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D655E0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D655E0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D655E0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23F8B998" w:rsidR="00D655E0" w:rsidRPr="006C69D4" w:rsidRDefault="004B568B" w:rsidP="004B568B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C69D4">
              <w:rPr>
                <w:rFonts w:ascii="Arial" w:hAnsi="Arial"/>
                <w:bCs/>
                <w:sz w:val="22"/>
                <w:szCs w:val="22"/>
              </w:rPr>
              <w:t>o prokázání kvalifikace dodavatele v nadlimitní veřejné zakázce, zadávané v otevřeném řízení dle § 56 zákona č. 134/2016 Sb., o zadávání veřejných zakázek, ve znění pozdějších předpisů (dále jen „zákon“).</w:t>
            </w:r>
          </w:p>
        </w:tc>
      </w:tr>
      <w:tr w:rsidR="00D655E0" w:rsidRPr="00D655E0" w14:paraId="6BD3A838" w14:textId="77777777" w:rsidTr="00D655E0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77777777" w:rsidR="00D655E0" w:rsidRPr="006C69D4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6C69D4"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21754FA1" w14:textId="1170B11F" w:rsidR="00F86A97" w:rsidRPr="006C69D4" w:rsidRDefault="0003629D" w:rsidP="006C69D4">
            <w:pPr>
              <w:pStyle w:val="Nadpis4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C69D4">
              <w:rPr>
                <w:rFonts w:ascii="Arial" w:eastAsia="Times New Roman" w:hAnsi="Arial" w:cs="Arial"/>
                <w:bCs/>
                <w:lang w:eastAsia="ar-SA"/>
              </w:rPr>
              <w:t>OVZ/02</w:t>
            </w:r>
            <w:r w:rsidR="006C69D4" w:rsidRPr="006C69D4"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Pr="006C69D4">
              <w:rPr>
                <w:rFonts w:ascii="Arial" w:eastAsia="Times New Roman" w:hAnsi="Arial" w:cs="Arial"/>
                <w:bCs/>
                <w:lang w:eastAsia="ar-SA"/>
              </w:rPr>
              <w:t>/3/</w:t>
            </w:r>
            <w:r w:rsidR="006C69D4" w:rsidRPr="006C69D4">
              <w:rPr>
                <w:rFonts w:ascii="Arial" w:eastAsia="Times New Roman" w:hAnsi="Arial" w:cs="Arial"/>
                <w:bCs/>
                <w:lang w:eastAsia="ar-SA"/>
              </w:rPr>
              <w:t>2021 Dodávky</w:t>
            </w:r>
            <w:r w:rsidR="006C69D4" w:rsidRPr="006C69D4">
              <w:rPr>
                <w:rFonts w:ascii="Arial" w:eastAsia="Times New Roman" w:hAnsi="Arial" w:cs="Arial"/>
                <w:bCs/>
                <w:lang w:eastAsia="ar-SA"/>
              </w:rPr>
              <w:t xml:space="preserve"> svařovacích drátů</w:t>
            </w:r>
            <w:r w:rsidR="006C69D4" w:rsidRPr="006C69D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F86A97" w:rsidRPr="006C69D4">
              <w:rPr>
                <w:rFonts w:ascii="Arial" w:hAnsi="Arial"/>
                <w:bCs/>
                <w:sz w:val="22"/>
                <w:szCs w:val="22"/>
              </w:rPr>
              <w:t xml:space="preserve">– </w:t>
            </w:r>
            <w:r w:rsidR="00F86A97" w:rsidRPr="006C69D4">
              <w:rPr>
                <w:rFonts w:ascii="Arial" w:hAnsi="Arial"/>
                <w:bCs/>
                <w:i/>
                <w:iCs/>
                <w:color w:val="FF0000"/>
                <w:sz w:val="22"/>
                <w:szCs w:val="22"/>
              </w:rPr>
              <w:t>část</w:t>
            </w:r>
            <w:r w:rsidR="006C69D4" w:rsidRPr="006C69D4">
              <w:rPr>
                <w:rFonts w:ascii="Arial" w:hAnsi="Arial"/>
                <w:bCs/>
                <w:i/>
                <w:iCs/>
                <w:color w:val="FF0000"/>
                <w:sz w:val="22"/>
                <w:szCs w:val="22"/>
              </w:rPr>
              <w:t xml:space="preserve"> …</w:t>
            </w:r>
            <w:r w:rsidR="00F86A97" w:rsidRPr="006C69D4">
              <w:rPr>
                <w:rFonts w:ascii="Arial" w:hAnsi="Arial"/>
                <w:bCs/>
                <w:i/>
                <w:iCs/>
                <w:color w:val="FF0000"/>
                <w:sz w:val="22"/>
                <w:szCs w:val="22"/>
              </w:rPr>
              <w:t>. VZ</w:t>
            </w:r>
          </w:p>
          <w:p w14:paraId="63ED7BE2" w14:textId="77777777" w:rsidR="00D655E0" w:rsidRDefault="00F86A97" w:rsidP="00F86A97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 w:rsidRPr="006C69D4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(uchazeč vyplní číslo části VZ, na kterou podává nabídku)</w:t>
            </w:r>
          </w:p>
          <w:p w14:paraId="5520F13E" w14:textId="2C9825C3" w:rsidR="006C69D4" w:rsidRPr="006C69D4" w:rsidRDefault="006C69D4" w:rsidP="00F86A97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37"/>
        <w:tblOverlap w:val="never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7590D" w:rsidRPr="00D655E0" w14:paraId="06732A7F" w14:textId="77777777" w:rsidTr="004B568B">
        <w:trPr>
          <w:trHeight w:val="1033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95E3C" w14:textId="77777777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36D669A9" w14:textId="77777777" w:rsidR="004B568B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-2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profesní způsobilost dle </w:t>
            </w:r>
          </w:p>
          <w:p w14:paraId="50119184" w14:textId="5AA0512F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§</w:t>
            </w:r>
            <w:r w:rsidR="004B5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F7590D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4B568B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464ACF3C" w14:textId="77777777" w:rsidR="00E9481C" w:rsidRPr="004B568B" w:rsidRDefault="00E9481C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7A26707E" w14:textId="3EFD08FD" w:rsidR="00F7590D" w:rsidRPr="004B568B" w:rsidRDefault="00E9481C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BBB61C" w14:textId="3A461B7A" w:rsidR="00E9481C" w:rsidRDefault="00E9481C" w:rsidP="00E9481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BF0662" w14:textId="79181986" w:rsidR="0003629D" w:rsidRPr="00F7590D" w:rsidRDefault="0003629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275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FB67A00" w14:textId="77777777" w:rsidR="00F7590D" w:rsidRPr="00627BCE" w:rsidRDefault="00F7590D" w:rsidP="00F7590D">
            <w:pP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 w:rsidRPr="00627BCE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7590D" w:rsidRPr="00D655E0" w14:paraId="5A0BDB9E" w14:textId="77777777" w:rsidTr="004B568B">
        <w:trPr>
          <w:trHeight w:val="1032"/>
        </w:trPr>
        <w:tc>
          <w:tcPr>
            <w:tcW w:w="9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EB1C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1EBACF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6D966051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  <w:p w14:paraId="3CF9E67B" w14:textId="77777777" w:rsidR="00F7590D" w:rsidRPr="00D655E0" w:rsidRDefault="00F7590D" w:rsidP="00F759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F51B8F" w14:textId="1B88670A" w:rsidR="00D655E0" w:rsidRDefault="00D655E0"/>
    <w:p w14:paraId="5AE59F02" w14:textId="3611E84B" w:rsidR="00CE29C0" w:rsidRDefault="00CE29C0"/>
    <w:p w14:paraId="6809538B" w14:textId="48D6F494" w:rsidR="00CE29C0" w:rsidRDefault="00CE29C0"/>
    <w:p w14:paraId="7971BFFB" w14:textId="1BDF07CE" w:rsidR="00CE29C0" w:rsidRDefault="00CE29C0"/>
    <w:p w14:paraId="563B3AFB" w14:textId="3952A486" w:rsidR="00CE29C0" w:rsidRDefault="00CE29C0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3629D"/>
    <w:rsid w:val="004463E7"/>
    <w:rsid w:val="004B568B"/>
    <w:rsid w:val="004E2835"/>
    <w:rsid w:val="00627BCE"/>
    <w:rsid w:val="006C69D4"/>
    <w:rsid w:val="008C31CA"/>
    <w:rsid w:val="008E3F7B"/>
    <w:rsid w:val="0094497A"/>
    <w:rsid w:val="00A43B2D"/>
    <w:rsid w:val="00C441B8"/>
    <w:rsid w:val="00CE29C0"/>
    <w:rsid w:val="00D655E0"/>
    <w:rsid w:val="00E9481C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Blanka Pavlovská</cp:lastModifiedBy>
  <cp:revision>3</cp:revision>
  <dcterms:created xsi:type="dcterms:W3CDTF">2021-11-05T10:57:00Z</dcterms:created>
  <dcterms:modified xsi:type="dcterms:W3CDTF">2021-11-08T19:34:00Z</dcterms:modified>
</cp:coreProperties>
</file>