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4B3AC393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F936C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</w:t>
      </w:r>
      <w:r w:rsidR="007C13E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</w:t>
      </w:r>
      <w:r w:rsidR="008D193D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odávkách </w:t>
      </w:r>
      <w:r w:rsidR="008D193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brusiva</w:t>
      </w:r>
    </w:p>
    <w:p w14:paraId="7EDEA7A6" w14:textId="77DC0B3C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C75B3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8D193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75</w:t>
      </w:r>
      <w:r w:rsidR="00C75B3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/22</w:t>
      </w:r>
    </w:p>
    <w:p w14:paraId="3ED27554" w14:textId="38997100" w:rsidR="00C1787A" w:rsidRPr="00907516" w:rsidRDefault="00DB3074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1 </w:t>
      </w:r>
    </w:p>
    <w:p w14:paraId="2AEBF241" w14:textId="77777777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>uzavřená mezi</w:t>
      </w:r>
    </w:p>
    <w:p w14:paraId="3F773303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AECCCCF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21D40A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8E5A07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8E5A07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29D058FA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38F24464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 xml:space="preserve">zapsaný v obch. rejstříku vedeném Krajským soudem v Ostravě pod </w:t>
      </w:r>
      <w:proofErr w:type="spellStart"/>
      <w:r w:rsidRPr="008E5A07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8E5A07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41367470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11DCACC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8E5A07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8E5A07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4EF9D358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612DABA3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 xml:space="preserve">zastoupený Ing. Markem </w:t>
      </w:r>
      <w:proofErr w:type="spellStart"/>
      <w:r w:rsidRPr="008E5A07">
        <w:rPr>
          <w:rFonts w:ascii="Arial" w:eastAsia="Times New Roman" w:hAnsi="Arial" w:cs="Arial"/>
          <w:snapToGrid w:val="0"/>
          <w:lang w:eastAsia="cs-CZ"/>
        </w:rPr>
        <w:t>Špokem</w:t>
      </w:r>
      <w:proofErr w:type="spellEnd"/>
      <w:r w:rsidRPr="008E5A07">
        <w:rPr>
          <w:rFonts w:ascii="Arial" w:eastAsia="Times New Roman" w:hAnsi="Arial" w:cs="Arial"/>
          <w:snapToGrid w:val="0"/>
          <w:lang w:eastAsia="cs-CZ"/>
        </w:rPr>
        <w:t>, Ph.D., ředitelem podniku,</w:t>
      </w:r>
    </w:p>
    <w:p w14:paraId="301E6FCC" w14:textId="77777777" w:rsidR="008E5A07" w:rsidRPr="008E5A07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8E5A07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8E5A07">
        <w:rPr>
          <w:rFonts w:ascii="Arial" w:eastAsia="Times New Roman" w:hAnsi="Arial" w:cs="Arial"/>
          <w:snapToGrid w:val="0"/>
          <w:lang w:eastAsia="cs-CZ"/>
        </w:rPr>
        <w:t xml:space="preserve">, ředitelem nákupu a logistiky pověřeným na základě plné moci </w:t>
      </w:r>
      <w:r w:rsidRPr="008E5A07">
        <w:rPr>
          <w:rFonts w:ascii="Arial" w:eastAsia="Times New Roman" w:hAnsi="Arial" w:cs="Arial"/>
          <w:snapToGrid w:val="0"/>
          <w:lang w:eastAsia="cs-CZ"/>
        </w:rPr>
        <w:br/>
        <w:t>ze dne 1. 3. 2019</w:t>
      </w:r>
    </w:p>
    <w:p w14:paraId="1AB3A7F3" w14:textId="77777777" w:rsidR="008E5A07" w:rsidRPr="005B66AA" w:rsidRDefault="008E5A07" w:rsidP="008E5A0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66D3F13D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E91C0D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E91C0D">
        <w:rPr>
          <w:rFonts w:ascii="Arial" w:eastAsia="Times New Roman" w:hAnsi="Arial" w:cs="Arial"/>
          <w:snapToGrid w:val="0"/>
          <w:lang w:eastAsia="cs-CZ"/>
        </w:rPr>
        <w:t>)</w:t>
      </w:r>
    </w:p>
    <w:p w14:paraId="6BDA9496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83401E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3FA208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37CC4B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a</w:t>
      </w:r>
    </w:p>
    <w:p w14:paraId="28A54CB6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87CB86F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3BC5DC2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59060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91C0D">
        <w:rPr>
          <w:rFonts w:ascii="Arial" w:eastAsia="Times New Roman" w:hAnsi="Arial" w:cs="Arial"/>
          <w:b/>
          <w:lang w:eastAsia="cs-CZ"/>
        </w:rPr>
        <w:t xml:space="preserve"> ………………………</w:t>
      </w:r>
    </w:p>
    <w:p w14:paraId="1F6095DC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5761CA60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zapsaná v obch. rejstříku vedeném ……</w:t>
      </w:r>
      <w:proofErr w:type="gramStart"/>
      <w:r w:rsidRPr="00E91C0D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E91C0D">
        <w:rPr>
          <w:rFonts w:ascii="Arial" w:eastAsia="Times New Roman" w:hAnsi="Arial" w:cs="Arial"/>
          <w:snapToGrid w:val="0"/>
          <w:lang w:eastAsia="cs-CZ"/>
        </w:rPr>
        <w:t xml:space="preserve">. pod </w:t>
      </w:r>
      <w:proofErr w:type="spellStart"/>
      <w:r w:rsidRPr="00E91C0D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E91C0D">
        <w:rPr>
          <w:rFonts w:ascii="Arial" w:eastAsia="Times New Roman" w:hAnsi="Arial" w:cs="Arial"/>
          <w:snapToGrid w:val="0"/>
          <w:lang w:eastAsia="cs-CZ"/>
        </w:rPr>
        <w:t>. zn. ……</w:t>
      </w:r>
      <w:proofErr w:type="gramStart"/>
      <w:r w:rsidRPr="00E91C0D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E91C0D">
        <w:rPr>
          <w:rFonts w:ascii="Arial" w:eastAsia="Times New Roman" w:hAnsi="Arial" w:cs="Arial"/>
          <w:snapToGrid w:val="0"/>
          <w:lang w:eastAsia="cs-CZ"/>
        </w:rPr>
        <w:t>.</w:t>
      </w:r>
    </w:p>
    <w:p w14:paraId="5D9D9A38" w14:textId="67EC0CFB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IČ</w:t>
      </w:r>
      <w:r w:rsidR="007727EE" w:rsidRPr="00E91C0D">
        <w:rPr>
          <w:rFonts w:ascii="Arial" w:eastAsia="Times New Roman" w:hAnsi="Arial" w:cs="Arial"/>
          <w:snapToGrid w:val="0"/>
          <w:lang w:eastAsia="cs-CZ"/>
        </w:rPr>
        <w:t>O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 ………</w:t>
      </w:r>
      <w:proofErr w:type="gramStart"/>
      <w:r w:rsidRPr="00E91C0D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E91C0D">
        <w:rPr>
          <w:rFonts w:ascii="Arial" w:eastAsia="Times New Roman" w:hAnsi="Arial" w:cs="Arial"/>
          <w:snapToGrid w:val="0"/>
          <w:lang w:eastAsia="cs-CZ"/>
        </w:rPr>
        <w:t>., DIČ …………………</w:t>
      </w:r>
    </w:p>
    <w:p w14:paraId="02322BEA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bankovní </w:t>
      </w:r>
      <w:proofErr w:type="gramStart"/>
      <w:r w:rsidRPr="00E91C0D">
        <w:rPr>
          <w:rFonts w:ascii="Arial" w:eastAsia="Times New Roman" w:hAnsi="Arial" w:cs="Arial"/>
          <w:snapToGrid w:val="0"/>
          <w:lang w:eastAsia="cs-CZ"/>
        </w:rPr>
        <w:t>spojení:.........................</w:t>
      </w:r>
      <w:proofErr w:type="gramEnd"/>
    </w:p>
    <w:p w14:paraId="59CB741E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D328102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458C1FF7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BB3127C" w14:textId="77777777" w:rsidR="00C1787A" w:rsidRPr="00E91C0D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E91C0D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E91C0D">
        <w:rPr>
          <w:rFonts w:ascii="Arial" w:eastAsia="Times New Roman" w:hAnsi="Arial" w:cs="Arial"/>
          <w:snapToGrid w:val="0"/>
          <w:lang w:eastAsia="cs-CZ"/>
        </w:rPr>
        <w:t>)</w:t>
      </w:r>
    </w:p>
    <w:p w14:paraId="0FD8EB07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BD2611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66A0854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CE7A87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83F31C1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64B977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22BE9D7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9B6AE41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047C296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00DF91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88D86CF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8797177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602B9E6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A273F6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047822D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259E213" w14:textId="4AEF76B3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A99534" w14:textId="77777777" w:rsidR="00665DF4" w:rsidRPr="00E91C0D" w:rsidRDefault="00665DF4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D42B1B1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22E339B" w14:textId="77777777" w:rsidR="00C1787A" w:rsidRPr="00E91C0D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7EAFAD" w14:textId="77777777" w:rsidR="00C1787A" w:rsidRPr="00E91C0D" w:rsidRDefault="00C1787A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Článek I</w:t>
      </w:r>
    </w:p>
    <w:p w14:paraId="24266F1E" w14:textId="2CF491E9" w:rsidR="00C1787A" w:rsidRPr="00E91C0D" w:rsidRDefault="00C1787A" w:rsidP="00CE06AE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b/>
          <w:bCs/>
          <w:lang w:eastAsia="cs-CZ"/>
        </w:rPr>
        <w:t xml:space="preserve">Předmět </w:t>
      </w:r>
      <w:r w:rsidR="008701BF" w:rsidRPr="00E91C0D">
        <w:rPr>
          <w:rFonts w:ascii="Arial" w:eastAsia="Times New Roman" w:hAnsi="Arial" w:cs="Arial"/>
          <w:b/>
          <w:bCs/>
          <w:lang w:eastAsia="cs-CZ"/>
        </w:rPr>
        <w:t>dohody</w:t>
      </w:r>
    </w:p>
    <w:p w14:paraId="7181A1B2" w14:textId="77777777" w:rsidR="00C1787A" w:rsidRPr="00E91C0D" w:rsidRDefault="00C1787A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2514AA" w14:textId="75C92A64" w:rsidR="00C1787A" w:rsidRPr="00E91C0D" w:rsidRDefault="00C1787A" w:rsidP="00CE06AE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Tato </w:t>
      </w:r>
      <w:r w:rsidR="008701BF" w:rsidRPr="00E91C0D">
        <w:rPr>
          <w:rFonts w:ascii="Arial" w:eastAsia="Times New Roman" w:hAnsi="Arial" w:cs="Arial"/>
          <w:lang w:eastAsia="cs-CZ"/>
        </w:rPr>
        <w:t xml:space="preserve">rámcová dohoda </w:t>
      </w:r>
      <w:r w:rsidRPr="00E91C0D">
        <w:rPr>
          <w:rFonts w:ascii="Arial" w:eastAsia="Times New Roman" w:hAnsi="Arial" w:cs="Arial"/>
          <w:lang w:eastAsia="cs-CZ"/>
        </w:rPr>
        <w:t xml:space="preserve">se uzavírá na základě veřejné zakázky vyhlášené Kupujícím pod názvem </w:t>
      </w:r>
      <w:r w:rsidR="00E97772" w:rsidRPr="00E91C0D">
        <w:rPr>
          <w:rFonts w:ascii="Arial" w:eastAsia="Times New Roman" w:hAnsi="Arial" w:cs="Arial"/>
          <w:lang w:eastAsia="cs-CZ"/>
        </w:rPr>
        <w:t>„</w:t>
      </w:r>
      <w:r w:rsidR="008D193D" w:rsidRPr="00E91C0D">
        <w:rPr>
          <w:rFonts w:ascii="Arial" w:eastAsia="Times New Roman" w:hAnsi="Arial" w:cs="Arial"/>
          <w:i/>
          <w:iCs/>
          <w:lang w:eastAsia="cs-CZ"/>
        </w:rPr>
        <w:t>Dodávky brusiva</w:t>
      </w:r>
      <w:r w:rsidR="00E97772" w:rsidRPr="00E91C0D">
        <w:rPr>
          <w:rFonts w:ascii="Arial" w:eastAsia="Times New Roman" w:hAnsi="Arial" w:cs="Arial"/>
          <w:i/>
          <w:iCs/>
          <w:lang w:eastAsia="cs-CZ"/>
        </w:rPr>
        <w:t>“</w:t>
      </w:r>
      <w:r w:rsidR="000447B7" w:rsidRPr="00E91C0D">
        <w:rPr>
          <w:rFonts w:ascii="Arial" w:eastAsia="Times New Roman" w:hAnsi="Arial" w:cs="Arial"/>
          <w:lang w:eastAsia="cs-CZ"/>
        </w:rPr>
        <w:t>,</w:t>
      </w:r>
      <w:r w:rsidR="00E97772" w:rsidRPr="00E91C0D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E91C0D">
        <w:rPr>
          <w:rFonts w:ascii="Arial" w:eastAsia="Times New Roman" w:hAnsi="Arial" w:cs="Arial"/>
          <w:lang w:eastAsia="cs-CZ"/>
        </w:rPr>
        <w:t xml:space="preserve">výzvy Kupujícího ze dne </w:t>
      </w:r>
      <w:r w:rsidRPr="00E91C0D">
        <w:rPr>
          <w:rFonts w:ascii="Arial" w:eastAsia="Times New Roman" w:hAnsi="Arial" w:cs="Arial"/>
          <w:highlight w:val="yellow"/>
          <w:lang w:eastAsia="cs-CZ"/>
        </w:rPr>
        <w:t>……….</w:t>
      </w:r>
      <w:r w:rsidRPr="00E91C0D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E91C0D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E91C0D">
        <w:rPr>
          <w:rFonts w:ascii="Arial" w:eastAsia="Times New Roman" w:hAnsi="Arial" w:cs="Arial"/>
          <w:lang w:eastAsia="cs-CZ"/>
        </w:rPr>
        <w:t xml:space="preserve"> </w:t>
      </w:r>
    </w:p>
    <w:p w14:paraId="4A967FEB" w14:textId="77777777" w:rsidR="00C1787A" w:rsidRPr="00E91C0D" w:rsidRDefault="00C1787A" w:rsidP="00CE06AE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0AB64320" w14:textId="77EB04DA" w:rsidR="00C1787A" w:rsidRPr="00E91C0D" w:rsidRDefault="00C1787A" w:rsidP="00CE06AE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Touto </w:t>
      </w:r>
      <w:r w:rsidR="008701BF" w:rsidRPr="00E91C0D">
        <w:rPr>
          <w:rFonts w:ascii="Arial" w:eastAsia="Times New Roman" w:hAnsi="Arial" w:cs="Arial"/>
          <w:lang w:eastAsia="cs-CZ"/>
        </w:rPr>
        <w:t>dohodou</w:t>
      </w:r>
      <w:r w:rsidRPr="00E91C0D">
        <w:rPr>
          <w:rFonts w:ascii="Arial" w:eastAsia="Times New Roman" w:hAnsi="Arial" w:cs="Arial"/>
          <w:lang w:eastAsia="cs-CZ"/>
        </w:rPr>
        <w:t xml:space="preserve"> sjednávají </w:t>
      </w:r>
      <w:r w:rsidR="008701BF" w:rsidRPr="00E91C0D">
        <w:rPr>
          <w:rFonts w:ascii="Arial" w:eastAsia="Times New Roman" w:hAnsi="Arial" w:cs="Arial"/>
          <w:lang w:eastAsia="cs-CZ"/>
        </w:rPr>
        <w:t>účastníci</w:t>
      </w:r>
      <w:r w:rsidRPr="00E91C0D">
        <w:rPr>
          <w:rFonts w:ascii="Arial" w:eastAsia="Times New Roman" w:hAnsi="Arial" w:cs="Arial"/>
          <w:lang w:eastAsia="cs-CZ"/>
        </w:rPr>
        <w:t xml:space="preserve"> obchodní podmínky, kterými se budou řídit jimi vzájemně uzavřené budoucí kupní </w:t>
      </w:r>
      <w:r w:rsidR="005B6A10" w:rsidRPr="00E91C0D">
        <w:rPr>
          <w:rFonts w:ascii="Arial" w:eastAsia="Times New Roman" w:hAnsi="Arial" w:cs="Arial"/>
          <w:lang w:eastAsia="cs-CZ"/>
        </w:rPr>
        <w:t>dohody</w:t>
      </w:r>
      <w:r w:rsidRPr="00E91C0D">
        <w:rPr>
          <w:rFonts w:ascii="Arial" w:eastAsia="Times New Roman" w:hAnsi="Arial" w:cs="Arial"/>
          <w:lang w:eastAsia="cs-CZ"/>
        </w:rPr>
        <w:t xml:space="preserve">, jejichž předmětem bude prodej a dodání věcí uvedených v příloze č. 2 této </w:t>
      </w:r>
      <w:r w:rsidR="008701BF" w:rsidRPr="00E91C0D">
        <w:rPr>
          <w:rFonts w:ascii="Arial" w:eastAsia="Times New Roman" w:hAnsi="Arial" w:cs="Arial"/>
          <w:lang w:eastAsia="cs-CZ"/>
        </w:rPr>
        <w:t xml:space="preserve">dohody </w:t>
      </w:r>
      <w:r w:rsidRPr="00E91C0D">
        <w:rPr>
          <w:rFonts w:ascii="Arial" w:eastAsia="Times New Roman" w:hAnsi="Arial" w:cs="Arial"/>
          <w:lang w:eastAsia="cs-CZ"/>
        </w:rPr>
        <w:t xml:space="preserve">(dále jen </w:t>
      </w:r>
      <w:r w:rsidRPr="00E91C0D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E91C0D">
        <w:rPr>
          <w:rFonts w:ascii="Arial" w:eastAsia="Times New Roman" w:hAnsi="Arial" w:cs="Arial"/>
          <w:lang w:eastAsia="cs-CZ"/>
        </w:rPr>
        <w:t>) a to za ceny uvedené tamtéž.</w:t>
      </w:r>
    </w:p>
    <w:p w14:paraId="0D39D38E" w14:textId="77777777" w:rsidR="00C1787A" w:rsidRPr="00E91C0D" w:rsidRDefault="00C1787A" w:rsidP="00CE06AE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E75B983" w14:textId="791D090B" w:rsidR="00C1787A" w:rsidRPr="00E91C0D" w:rsidRDefault="00C1787A" w:rsidP="00CE06AE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Prodávající se zavazuje dodávat Zboží Kupujícímu za podmínek uvedených v této </w:t>
      </w:r>
      <w:r w:rsidR="008701BF" w:rsidRPr="00E91C0D">
        <w:rPr>
          <w:rFonts w:ascii="Arial" w:eastAsia="Times New Roman" w:hAnsi="Arial" w:cs="Arial"/>
          <w:lang w:eastAsia="cs-CZ"/>
        </w:rPr>
        <w:t>dohodě</w:t>
      </w:r>
      <w:r w:rsidRPr="00E91C0D">
        <w:rPr>
          <w:rFonts w:ascii="Arial" w:eastAsia="Times New Roman" w:hAnsi="Arial" w:cs="Arial"/>
          <w:lang w:eastAsia="cs-CZ"/>
        </w:rPr>
        <w:t xml:space="preserve">. </w:t>
      </w:r>
    </w:p>
    <w:p w14:paraId="055AC902" w14:textId="77777777" w:rsidR="00C1787A" w:rsidRPr="00E91C0D" w:rsidRDefault="00C1787A" w:rsidP="00CE06AE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06DE134B" w14:textId="5BFD03F1" w:rsidR="00C1787A" w:rsidRPr="00E91C0D" w:rsidRDefault="00C1787A" w:rsidP="00CE06AE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Kupující se zavazuje odebírat od Prodávajícího objednané Zboží za podmínek uvedených v této </w:t>
      </w:r>
      <w:r w:rsidR="008701BF" w:rsidRPr="00E91C0D">
        <w:rPr>
          <w:rFonts w:ascii="Arial" w:eastAsia="Times New Roman" w:hAnsi="Arial" w:cs="Arial"/>
          <w:lang w:eastAsia="cs-CZ"/>
        </w:rPr>
        <w:t xml:space="preserve">dohodě </w:t>
      </w:r>
      <w:r w:rsidRPr="00E91C0D">
        <w:rPr>
          <w:rFonts w:ascii="Arial" w:eastAsia="Times New Roman" w:hAnsi="Arial" w:cs="Arial"/>
          <w:lang w:eastAsia="cs-CZ"/>
        </w:rPr>
        <w:t xml:space="preserve">a platit za ně cenu uvedenou v příloze č. 2 této </w:t>
      </w:r>
      <w:r w:rsidR="008701BF" w:rsidRPr="00E91C0D">
        <w:rPr>
          <w:rFonts w:ascii="Arial" w:eastAsia="Times New Roman" w:hAnsi="Arial" w:cs="Arial"/>
          <w:lang w:eastAsia="cs-CZ"/>
        </w:rPr>
        <w:t>dohody</w:t>
      </w:r>
      <w:r w:rsidRPr="00E91C0D">
        <w:rPr>
          <w:rFonts w:ascii="Arial" w:eastAsia="Times New Roman" w:hAnsi="Arial" w:cs="Arial"/>
          <w:lang w:eastAsia="cs-CZ"/>
        </w:rPr>
        <w:t xml:space="preserve">. </w:t>
      </w:r>
    </w:p>
    <w:p w14:paraId="1096D541" w14:textId="77777777" w:rsidR="00C1787A" w:rsidRPr="00E91C0D" w:rsidRDefault="00C1787A" w:rsidP="00CE06AE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57FCA27" w14:textId="77777777" w:rsidR="00C1787A" w:rsidRPr="00E91C0D" w:rsidRDefault="00C1787A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7ADBBD" w14:textId="77777777" w:rsidR="00C1787A" w:rsidRPr="00E91C0D" w:rsidRDefault="00C1787A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E4CA387" w14:textId="77777777" w:rsidR="00C1787A" w:rsidRPr="00E91C0D" w:rsidRDefault="00C1787A" w:rsidP="00CE06AE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7F6B1827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A8A9611" w14:textId="5F68273B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Prodávající touto </w:t>
      </w:r>
      <w:r w:rsidR="005B6A10" w:rsidRPr="00E91C0D">
        <w:rPr>
          <w:rFonts w:ascii="Arial" w:eastAsia="Times New Roman" w:hAnsi="Arial" w:cs="Arial"/>
          <w:lang w:eastAsia="cs-CZ"/>
        </w:rPr>
        <w:t>dohodou</w:t>
      </w:r>
      <w:r w:rsidRPr="00E91C0D">
        <w:rPr>
          <w:rFonts w:ascii="Arial" w:eastAsia="Times New Roman" w:hAnsi="Arial" w:cs="Arial"/>
          <w:lang w:eastAsia="cs-CZ"/>
        </w:rPr>
        <w:t xml:space="preserve"> nabízí Kupujícímu Zboží v množství </w:t>
      </w:r>
      <w:bookmarkStart w:id="0" w:name="_Hlk77772373"/>
      <w:r w:rsidRPr="00E91C0D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E91C0D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E91C0D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E91C0D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E91C0D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606AFA" w:rsidRPr="00E91C0D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606AFA" w:rsidRPr="00E91C0D">
        <w:rPr>
          <w:rFonts w:ascii="Arial" w:eastAsia="Times New Roman" w:hAnsi="Arial" w:cs="Arial"/>
          <w:lang w:eastAsia="cs-CZ"/>
        </w:rPr>
        <w:t>měsíčně</w:t>
      </w:r>
      <w:r w:rsidRPr="00E91C0D">
        <w:rPr>
          <w:rFonts w:ascii="Arial" w:eastAsia="Times New Roman" w:hAnsi="Arial" w:cs="Arial"/>
          <w:lang w:eastAsia="cs-CZ"/>
        </w:rPr>
        <w:t>.</w:t>
      </w:r>
    </w:p>
    <w:p w14:paraId="41ABD46E" w14:textId="77777777" w:rsidR="00907516" w:rsidRPr="00E91C0D" w:rsidRDefault="00907516" w:rsidP="00CE06AE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8015A06" w14:textId="2EA29454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="007727EE" w:rsidRPr="00E91C0D">
        <w:rPr>
          <w:rFonts w:ascii="Arial" w:eastAsia="Times New Roman" w:hAnsi="Arial" w:cs="Arial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5B6A10" w:rsidRPr="00E91C0D">
        <w:rPr>
          <w:rFonts w:ascii="Arial" w:eastAsia="Times New Roman" w:hAnsi="Arial" w:cs="Arial"/>
          <w:lang w:eastAsia="cs-CZ"/>
        </w:rPr>
        <w:t>dohod</w:t>
      </w:r>
      <w:r w:rsidR="007727EE" w:rsidRPr="00E91C0D">
        <w:rPr>
          <w:rFonts w:ascii="Arial" w:eastAsia="Times New Roman" w:hAnsi="Arial" w:cs="Arial"/>
          <w:lang w:eastAsia="cs-CZ"/>
        </w:rPr>
        <w:t xml:space="preserve">ou.    </w:t>
      </w:r>
    </w:p>
    <w:p w14:paraId="66E77EC1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9F6A594" w14:textId="1D40B459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663AF515" w14:textId="77777777" w:rsidR="00907516" w:rsidRPr="00E91C0D" w:rsidRDefault="00907516" w:rsidP="00CE06AE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ED90A0E" w14:textId="77777777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podpis osoby oprávněné k uzavírání kupních smluv za Kupujícího.</w:t>
      </w:r>
    </w:p>
    <w:p w14:paraId="6763BCB6" w14:textId="77777777" w:rsidR="00907516" w:rsidRPr="00E91C0D" w:rsidRDefault="00907516" w:rsidP="00CE06AE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84B753F" w14:textId="3AE5922E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5B6A10" w:rsidRPr="00E91C0D">
        <w:rPr>
          <w:rFonts w:ascii="Arial" w:eastAsia="Times New Roman" w:hAnsi="Arial" w:cs="Arial"/>
          <w:lang w:eastAsia="cs-CZ"/>
        </w:rPr>
        <w:t>dohod</w:t>
      </w:r>
      <w:r w:rsidRPr="00E91C0D">
        <w:rPr>
          <w:rFonts w:ascii="Arial" w:eastAsia="Times New Roman" w:hAnsi="Arial" w:cs="Arial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</w:t>
      </w:r>
      <w:r w:rsidRPr="00E91C0D">
        <w:rPr>
          <w:rFonts w:ascii="Arial" w:eastAsia="Times New Roman" w:hAnsi="Arial" w:cs="Arial"/>
          <w:lang w:eastAsia="cs-CZ"/>
        </w:rPr>
        <w:lastRenderedPageBreak/>
        <w:t xml:space="preserve">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5B6A10" w:rsidRPr="00E91C0D">
        <w:rPr>
          <w:rFonts w:ascii="Arial" w:eastAsia="Times New Roman" w:hAnsi="Arial" w:cs="Arial"/>
          <w:lang w:eastAsia="cs-CZ"/>
        </w:rPr>
        <w:t>dohod</w:t>
      </w:r>
      <w:r w:rsidRPr="00E91C0D">
        <w:rPr>
          <w:rFonts w:ascii="Arial" w:eastAsia="Times New Roman" w:hAnsi="Arial" w:cs="Arial"/>
          <w:lang w:eastAsia="cs-CZ"/>
        </w:rPr>
        <w:t>ou.</w:t>
      </w:r>
    </w:p>
    <w:p w14:paraId="01DDD7A5" w14:textId="77777777" w:rsidR="00907516" w:rsidRPr="00E91C0D" w:rsidRDefault="00907516" w:rsidP="00CE06AE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6A67BD5" w14:textId="77777777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E47653">
        <w:rPr>
          <w:rFonts w:ascii="Arial" w:eastAsia="Times New Roman" w:hAnsi="Arial" w:cs="Arial"/>
          <w:highlight w:val="yellow"/>
          <w:lang w:eastAsia="cs-CZ"/>
        </w:rPr>
        <w:t>……………………. a ………</w:t>
      </w:r>
      <w:r w:rsidRPr="00E91C0D">
        <w:rPr>
          <w:rFonts w:ascii="Arial" w:eastAsia="Times New Roman" w:hAnsi="Arial" w:cs="Arial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2BE95846" w14:textId="77777777" w:rsidR="00907516" w:rsidRPr="00E91C0D" w:rsidRDefault="00907516" w:rsidP="00CE06AE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1EC4142" w14:textId="77777777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4F9053EC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EF0617E" w14:textId="0845BA2C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E91C0D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E91C0D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5B6A10" w:rsidRPr="00E91C0D">
        <w:rPr>
          <w:rFonts w:ascii="Arial" w:eastAsia="Times New Roman" w:hAnsi="Arial" w:cs="Arial"/>
          <w:lang w:eastAsia="cs-CZ"/>
        </w:rPr>
        <w:t>dohod</w:t>
      </w:r>
      <w:r w:rsidRPr="00E91C0D">
        <w:rPr>
          <w:rFonts w:ascii="Arial" w:eastAsia="Times New Roman" w:hAnsi="Arial" w:cs="Arial"/>
          <w:lang w:eastAsia="cs-CZ"/>
        </w:rPr>
        <w:t xml:space="preserve">y. Nebude-li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E91C0D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E91C0D">
        <w:rPr>
          <w:rFonts w:ascii="Arial" w:eastAsia="Times New Roman" w:hAnsi="Arial" w:cs="Arial"/>
          <w:lang w:eastAsia="cs-CZ"/>
        </w:rPr>
        <w:t xml:space="preserve"> Kupujícího, které </w:t>
      </w:r>
      <w:proofErr w:type="gramStart"/>
      <w:r w:rsidRPr="00E91C0D">
        <w:rPr>
          <w:rFonts w:ascii="Arial" w:eastAsia="Times New Roman" w:hAnsi="Arial" w:cs="Arial"/>
          <w:lang w:eastAsia="cs-CZ"/>
        </w:rPr>
        <w:t>tvoří</w:t>
      </w:r>
      <w:proofErr w:type="gramEnd"/>
      <w:r w:rsidRPr="00E91C0D">
        <w:rPr>
          <w:rFonts w:ascii="Arial" w:eastAsia="Times New Roman" w:hAnsi="Arial" w:cs="Arial"/>
          <w:lang w:eastAsia="cs-CZ"/>
        </w:rPr>
        <w:t xml:space="preserve"> přílohu č. 1 této dohody.</w:t>
      </w:r>
    </w:p>
    <w:p w14:paraId="16D91A09" w14:textId="77777777" w:rsidR="00907516" w:rsidRPr="00E91C0D" w:rsidRDefault="00907516" w:rsidP="00CE06AE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21C8771B" w14:textId="77777777" w:rsidR="00907516" w:rsidRPr="00E91C0D" w:rsidRDefault="00907516" w:rsidP="00CE06A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228E0440" w14:textId="77777777" w:rsidR="00907516" w:rsidRPr="00E91C0D" w:rsidRDefault="00907516" w:rsidP="00CE06AE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za Kupujícího: </w:t>
      </w:r>
    </w:p>
    <w:p w14:paraId="3D45E2FE" w14:textId="0D7FA3BE" w:rsidR="00907516" w:rsidRPr="00E91C0D" w:rsidRDefault="00907516" w:rsidP="00CE06AE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>-</w:t>
      </w:r>
      <w:r w:rsidR="00AD35D3" w:rsidRPr="00E91C0D">
        <w:rPr>
          <w:rFonts w:ascii="Arial" w:eastAsia="Times New Roman" w:hAnsi="Arial" w:cs="Arial"/>
          <w:lang w:eastAsia="cs-CZ"/>
        </w:rPr>
        <w:t xml:space="preserve"> </w:t>
      </w:r>
      <w:r w:rsidRPr="00E91C0D">
        <w:rPr>
          <w:rFonts w:ascii="Arial" w:eastAsia="Times New Roman" w:hAnsi="Arial" w:cs="Arial"/>
          <w:lang w:eastAsia="cs-CZ"/>
        </w:rPr>
        <w:t>Ing. Libor Štěpaník, stepanik.l@vop.cz, 556 783 532</w:t>
      </w:r>
    </w:p>
    <w:p w14:paraId="3D21F8A6" w14:textId="38E56270" w:rsidR="00907516" w:rsidRPr="00E91C0D" w:rsidRDefault="00907516" w:rsidP="00CE06AE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                    -</w:t>
      </w:r>
      <w:r w:rsidR="007C645A" w:rsidRPr="00E91C0D">
        <w:rPr>
          <w:rFonts w:ascii="Arial" w:eastAsia="Times New Roman" w:hAnsi="Arial" w:cs="Arial"/>
          <w:lang w:eastAsia="cs-CZ"/>
        </w:rPr>
        <w:t xml:space="preserve"> Eva Strbačka</w:t>
      </w:r>
      <w:r w:rsidRPr="00E91C0D">
        <w:rPr>
          <w:rFonts w:ascii="Arial" w:eastAsia="Times New Roman" w:hAnsi="Arial" w:cs="Arial"/>
          <w:lang w:eastAsia="cs-CZ"/>
        </w:rPr>
        <w:t xml:space="preserve">, </w:t>
      </w:r>
      <w:r w:rsidR="007C645A" w:rsidRPr="00E91C0D">
        <w:rPr>
          <w:rFonts w:ascii="Arial" w:eastAsia="Times New Roman" w:hAnsi="Arial" w:cs="Arial"/>
          <w:lang w:eastAsia="cs-CZ"/>
        </w:rPr>
        <w:t>strbacka.e</w:t>
      </w:r>
      <w:r w:rsidRPr="00E91C0D">
        <w:rPr>
          <w:rFonts w:ascii="Arial" w:eastAsia="Times New Roman" w:hAnsi="Arial" w:cs="Arial"/>
          <w:lang w:eastAsia="cs-CZ"/>
        </w:rPr>
        <w:t xml:space="preserve">@vop.cz, 556 783 </w:t>
      </w:r>
      <w:r w:rsidR="007C645A" w:rsidRPr="00E91C0D">
        <w:rPr>
          <w:rFonts w:ascii="Arial" w:eastAsia="Times New Roman" w:hAnsi="Arial" w:cs="Arial"/>
          <w:lang w:eastAsia="cs-CZ"/>
        </w:rPr>
        <w:t>599</w:t>
      </w:r>
    </w:p>
    <w:p w14:paraId="5B4CD1FE" w14:textId="77777777" w:rsidR="00907516" w:rsidRPr="00E91C0D" w:rsidRDefault="00907516" w:rsidP="00CE06AE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>za Prodávajícího:</w:t>
      </w:r>
    </w:p>
    <w:p w14:paraId="2D20E760" w14:textId="77777777" w:rsidR="00907516" w:rsidRPr="00E47653" w:rsidRDefault="00907516" w:rsidP="00CE06A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E47653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2590924" w14:textId="77777777" w:rsidR="00907516" w:rsidRPr="00E47653" w:rsidRDefault="00907516" w:rsidP="00CE06A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E47653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0CC09DEC" w14:textId="77777777" w:rsidR="00907516" w:rsidRPr="00E91C0D" w:rsidRDefault="00907516" w:rsidP="00CE06AE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5477132A" w14:textId="77777777" w:rsidR="00907516" w:rsidRPr="00E91C0D" w:rsidRDefault="00907516" w:rsidP="00CE06AE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E91C0D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7272771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4211D8D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75777BAB" w14:textId="77777777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03D039F9" w14:textId="77777777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E91C0D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64CB9D4" w14:textId="77777777" w:rsidR="00907516" w:rsidRPr="00E91C0D" w:rsidRDefault="00907516" w:rsidP="00CE06AE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881F8F2" w14:textId="77777777" w:rsidR="00907516" w:rsidRPr="00E91C0D" w:rsidRDefault="00907516" w:rsidP="00CE06AE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hAnsi="Arial" w:cs="Arial"/>
        </w:rPr>
        <w:t>Zboží bude dodáno v provedení uvedeném v příloze č. 2 této dohody.</w:t>
      </w:r>
    </w:p>
    <w:p w14:paraId="50498B3F" w14:textId="77777777" w:rsidR="00907516" w:rsidRPr="00E91C0D" w:rsidRDefault="00907516" w:rsidP="00CE06AE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893517" w14:textId="77777777" w:rsidR="00907516" w:rsidRPr="00E91C0D" w:rsidRDefault="00907516" w:rsidP="00CE06AE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60C6804E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A351F15" w14:textId="77777777" w:rsidR="00907516" w:rsidRPr="00E91C0D" w:rsidRDefault="00907516" w:rsidP="00CE06AE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Místem dodání bude výrobní areál Kupujícího v Šenově u Nového Jičína, konkrétní místo v rámci tohoto areálu </w:t>
      </w:r>
      <w:proofErr w:type="gramStart"/>
      <w:r w:rsidRPr="00E91C0D">
        <w:rPr>
          <w:rFonts w:ascii="Arial" w:eastAsia="Times New Roman" w:hAnsi="Arial" w:cs="Arial"/>
          <w:snapToGrid w:val="0"/>
          <w:lang w:eastAsia="cs-CZ"/>
        </w:rPr>
        <w:t>určí</w:t>
      </w:r>
      <w:proofErr w:type="gramEnd"/>
      <w:r w:rsidRPr="00E91C0D">
        <w:rPr>
          <w:rFonts w:ascii="Arial" w:eastAsia="Times New Roman" w:hAnsi="Arial" w:cs="Arial"/>
          <w:snapToGrid w:val="0"/>
          <w:lang w:eastAsia="cs-CZ"/>
        </w:rPr>
        <w:t xml:space="preserve"> Kupující. </w:t>
      </w:r>
    </w:p>
    <w:p w14:paraId="22F62DF1" w14:textId="77777777" w:rsidR="00907516" w:rsidRPr="00E91C0D" w:rsidRDefault="00907516" w:rsidP="00CE06AE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94D2AB3" w14:textId="77777777" w:rsidR="00907516" w:rsidRPr="00E91C0D" w:rsidRDefault="00907516" w:rsidP="00CE06AE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Spolu se Zbožím dodá Prodávající Kupujícímu tyto doklady:</w:t>
      </w:r>
    </w:p>
    <w:p w14:paraId="006BFF0E" w14:textId="77777777" w:rsidR="00907516" w:rsidRPr="00E91C0D" w:rsidRDefault="00907516" w:rsidP="00CE06A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lastRenderedPageBreak/>
        <w:t>dodací list – ve 3 vyhotoveních</w:t>
      </w:r>
    </w:p>
    <w:p w14:paraId="473376CF" w14:textId="78450D4C" w:rsidR="007727EE" w:rsidRPr="00E91C0D" w:rsidRDefault="007727EE" w:rsidP="00CE06AE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prohlášení o shodě dle ČSN EN ISO/IEC 17050-1</w:t>
      </w:r>
    </w:p>
    <w:p w14:paraId="2EBDBB8C" w14:textId="74B1C718" w:rsidR="008D193D" w:rsidRDefault="008D193D" w:rsidP="00CE06AE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atest ke Zboží</w:t>
      </w:r>
    </w:p>
    <w:p w14:paraId="632FD409" w14:textId="77777777" w:rsidR="005F15C8" w:rsidRPr="00E91C0D" w:rsidRDefault="005F15C8" w:rsidP="005F15C8">
      <w:pPr>
        <w:pStyle w:val="Odstavecseseznamem"/>
        <w:spacing w:after="0" w:line="240" w:lineRule="auto"/>
        <w:ind w:left="927"/>
        <w:rPr>
          <w:rFonts w:ascii="Arial" w:eastAsia="Times New Roman" w:hAnsi="Arial" w:cs="Arial"/>
          <w:snapToGrid w:val="0"/>
          <w:lang w:eastAsia="cs-CZ"/>
        </w:rPr>
      </w:pPr>
    </w:p>
    <w:p w14:paraId="72F8578F" w14:textId="77777777" w:rsidR="00907516" w:rsidRPr="00E91C0D" w:rsidRDefault="00907516" w:rsidP="00CE06AE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Prodávající je oprávněn dodat Zboží i dílčími dodávkami.</w:t>
      </w:r>
    </w:p>
    <w:p w14:paraId="3C440D33" w14:textId="77777777" w:rsidR="00907516" w:rsidRPr="00E91C0D" w:rsidRDefault="00907516" w:rsidP="00CE06AE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9BB27EF" w14:textId="7B905807" w:rsidR="00907516" w:rsidRPr="00E91C0D" w:rsidRDefault="00907516" w:rsidP="00CE06AE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</w:t>
      </w:r>
      <w:r w:rsidR="00DA6021" w:rsidRPr="00E91C0D">
        <w:rPr>
          <w:rFonts w:ascii="Arial" w:eastAsia="Times New Roman" w:hAnsi="Arial" w:cs="Arial"/>
          <w:snapToGrid w:val="0"/>
          <w:lang w:eastAsia="cs-CZ"/>
        </w:rPr>
        <w:t>3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 této dohody. </w:t>
      </w:r>
    </w:p>
    <w:p w14:paraId="6F3967B9" w14:textId="701F2E62" w:rsidR="007727EE" w:rsidRPr="00E91C0D" w:rsidRDefault="007727EE" w:rsidP="00CE06AE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77434761" w14:textId="77777777" w:rsidR="00DA6021" w:rsidRPr="00E91C0D" w:rsidRDefault="00DA6021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2836AA" w14:textId="77777777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0AC6066E" w14:textId="77777777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69F16860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3E107A" w14:textId="77777777" w:rsidR="00907516" w:rsidRPr="00E91C0D" w:rsidRDefault="00907516" w:rsidP="00CE06AE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Cena za Zboží je uvedena v příloze č. 2 této dohody. </w:t>
      </w:r>
    </w:p>
    <w:p w14:paraId="010AFDDA" w14:textId="77777777" w:rsidR="00907516" w:rsidRPr="00E91C0D" w:rsidRDefault="00907516" w:rsidP="00CE06AE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DB94C78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68B75AE1" w14:textId="77777777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E91C0D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5D26536C" w14:textId="77777777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225B4B20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1" w:name="_Hlk95731285"/>
    </w:p>
    <w:p w14:paraId="235DCBE4" w14:textId="5DB796F4" w:rsidR="00907516" w:rsidRPr="00E91C0D" w:rsidRDefault="00907516" w:rsidP="00CE06A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E91C0D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Zboží, k jehož dodání se touto </w:t>
      </w:r>
      <w:r w:rsidR="005B6A10" w:rsidRPr="00E91C0D">
        <w:rPr>
          <w:rFonts w:ascii="Arial" w:eastAsia="Times New Roman" w:hAnsi="Arial" w:cs="Arial"/>
          <w:snapToGrid w:val="0"/>
          <w:lang w:eastAsia="cs-CZ"/>
        </w:rPr>
        <w:t>dohod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ou Prodávající zavázal (tj. množství uvedené v příloze č. 2 této dohody ve sloupci </w:t>
      </w:r>
      <w:r w:rsidRPr="00E91C0D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), podle toho, která z těchto lhůt uplyne dříve. </w:t>
      </w:r>
    </w:p>
    <w:bookmarkEnd w:id="1"/>
    <w:p w14:paraId="6063A552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CA1D2B" w14:textId="203BD5E2" w:rsidR="00907516" w:rsidRPr="00E91C0D" w:rsidRDefault="00907516" w:rsidP="00CE06A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Prodávající se zavazuje nakládat s obsahem příloh</w:t>
      </w:r>
      <w:r w:rsidR="00496799" w:rsidRPr="00E91C0D">
        <w:rPr>
          <w:rFonts w:ascii="Arial" w:eastAsia="Times New Roman" w:hAnsi="Arial" w:cs="Arial"/>
          <w:snapToGrid w:val="0"/>
          <w:lang w:eastAsia="cs-CZ"/>
        </w:rPr>
        <w:t>y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09CDE76C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B33C3D2" w14:textId="21C5A35F" w:rsidR="00907516" w:rsidRPr="00E91C0D" w:rsidRDefault="00907516" w:rsidP="00CE06A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Tato dohoda </w:t>
      </w:r>
      <w:r w:rsidR="007727EE" w:rsidRPr="00E91C0D">
        <w:rPr>
          <w:rFonts w:ascii="Arial" w:eastAsia="Times New Roman" w:hAnsi="Arial" w:cs="Arial"/>
          <w:snapToGrid w:val="0"/>
          <w:lang w:eastAsia="cs-CZ"/>
        </w:rPr>
        <w:t>nezakládá žádný odběrový závazek Kupujícího.</w:t>
      </w:r>
    </w:p>
    <w:p w14:paraId="027755DB" w14:textId="77777777" w:rsidR="00401820" w:rsidRPr="00E91C0D" w:rsidRDefault="00401820" w:rsidP="00CE06AE">
      <w:pPr>
        <w:pStyle w:val="Odstavecseseznamem"/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1944F6" w14:textId="24D5F34F" w:rsidR="00401820" w:rsidRPr="00747C10" w:rsidRDefault="00E91C0D" w:rsidP="00CE06A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747C10">
        <w:rPr>
          <w:rFonts w:ascii="Arial" w:eastAsia="Times New Roman" w:hAnsi="Arial" w:cs="Arial"/>
          <w:snapToGrid w:val="0"/>
          <w:lang w:eastAsia="cs-CZ"/>
        </w:rPr>
        <w:t xml:space="preserve">Prodávající se zavazuje informovat </w:t>
      </w:r>
      <w:r w:rsidR="00CE06AE" w:rsidRPr="00747C10">
        <w:rPr>
          <w:rFonts w:ascii="Arial" w:eastAsia="Times New Roman" w:hAnsi="Arial" w:cs="Arial"/>
          <w:snapToGrid w:val="0"/>
          <w:lang w:eastAsia="cs-CZ"/>
        </w:rPr>
        <w:t xml:space="preserve">po dobu účinnosti této dohody </w:t>
      </w:r>
      <w:r w:rsidRPr="00747C10">
        <w:rPr>
          <w:rFonts w:ascii="Arial" w:eastAsia="Times New Roman" w:hAnsi="Arial" w:cs="Arial"/>
          <w:snapToGrid w:val="0"/>
          <w:lang w:eastAsia="cs-CZ"/>
        </w:rPr>
        <w:t>Kupujícího</w:t>
      </w:r>
      <w:r w:rsidR="004B648E" w:rsidRPr="00747C10">
        <w:rPr>
          <w:rFonts w:ascii="Arial" w:eastAsia="Times New Roman" w:hAnsi="Arial" w:cs="Arial"/>
          <w:snapToGrid w:val="0"/>
          <w:lang w:eastAsia="cs-CZ"/>
        </w:rPr>
        <w:t xml:space="preserve"> o případných možnostech dodávek jiných druhů zboží, </w:t>
      </w:r>
      <w:r w:rsidR="00A64416" w:rsidRPr="00747C10">
        <w:rPr>
          <w:rFonts w:ascii="Arial" w:eastAsia="Times New Roman" w:hAnsi="Arial" w:cs="Arial"/>
          <w:snapToGrid w:val="0"/>
          <w:lang w:eastAsia="cs-CZ"/>
        </w:rPr>
        <w:t xml:space="preserve">než je sjednáno touto dohodou, pokud bude mít tyto jiné druhy ve své nabídce a pokud budou tyto případné jiné druhy zboží mít z pohledu Kupujícího (jakožto uživatele) lepší vlastnosti než Zboží. Prodávající se dále zavazuje </w:t>
      </w:r>
      <w:r w:rsidR="00107519" w:rsidRPr="00747C10">
        <w:rPr>
          <w:rFonts w:ascii="Arial" w:eastAsia="Times New Roman" w:hAnsi="Arial" w:cs="Arial"/>
          <w:snapToGrid w:val="0"/>
          <w:lang w:eastAsia="cs-CZ"/>
        </w:rPr>
        <w:t xml:space="preserve">poskytovat Kupujícímu na jeho žádost konzultace ohledně možných změn ve způsobech používání Zboží Kupujícím (tj. ohledně případných úprav technologie broušení). </w:t>
      </w:r>
      <w:r w:rsidR="00A64416" w:rsidRPr="00747C10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747C10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BEC21DC" w14:textId="77777777" w:rsidR="00907516" w:rsidRPr="00E91C0D" w:rsidRDefault="00907516" w:rsidP="00CE06AE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A0F6CA5" w14:textId="77777777" w:rsidR="00107519" w:rsidRDefault="00107519" w:rsidP="00CE06AE">
      <w:pPr>
        <w:spacing w:after="0" w:line="240" w:lineRule="auto"/>
        <w:jc w:val="center"/>
        <w:rPr>
          <w:rFonts w:ascii="Arial" w:eastAsia="Times New Roman" w:hAnsi="Arial" w:cs="Arial"/>
          <w:i/>
          <w:iCs/>
          <w:lang w:eastAsia="cs-CZ"/>
        </w:rPr>
      </w:pPr>
    </w:p>
    <w:p w14:paraId="588F1563" w14:textId="3EE3F3DE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E91C0D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04346D95" w14:textId="77777777" w:rsidR="00907516" w:rsidRPr="00E91C0D" w:rsidRDefault="00907516" w:rsidP="00CE06AE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A5C8ED8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44AF6A5" w14:textId="58BEE7CD" w:rsidR="00DA6021" w:rsidRPr="00E91C0D" w:rsidRDefault="00DA6021" w:rsidP="00CE06AE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5B6A10" w:rsidRPr="00E91C0D">
        <w:rPr>
          <w:rFonts w:ascii="Arial" w:eastAsia="Times New Roman" w:hAnsi="Arial" w:cs="Arial"/>
          <w:snapToGrid w:val="0"/>
          <w:lang w:eastAsia="cs-CZ"/>
        </w:rPr>
        <w:t>dohoda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r w:rsidR="007C645A" w:rsidRPr="00E91C0D">
        <w:rPr>
          <w:rFonts w:ascii="Arial" w:hAnsi="Arial" w:cs="Arial"/>
        </w:rPr>
        <w:t>Tato dohoda nabude účinnosti jejím zveřejněním v registru smluv dle zákona č. 340/2015 Sb., zákon o registru smluv, ve znění pozdějších předpisů</w:t>
      </w:r>
      <w:r w:rsidR="008E5A07">
        <w:rPr>
          <w:rFonts w:ascii="Arial" w:hAnsi="Arial" w:cs="Arial"/>
        </w:rPr>
        <w:t>.</w:t>
      </w:r>
    </w:p>
    <w:p w14:paraId="5C7B4DFF" w14:textId="77777777" w:rsidR="00E91C0D" w:rsidRPr="00E91C0D" w:rsidRDefault="00E91C0D" w:rsidP="00CE06AE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BE0EAA1" w14:textId="116E494C" w:rsidR="00907516" w:rsidRPr="00E91C0D" w:rsidRDefault="00DA6021" w:rsidP="00CE06AE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5B6A10" w:rsidRPr="00E91C0D">
        <w:rPr>
          <w:rFonts w:ascii="Arial" w:eastAsia="Times New Roman" w:hAnsi="Arial" w:cs="Arial"/>
          <w:snapToGrid w:val="0"/>
          <w:lang w:eastAsia="cs-CZ"/>
        </w:rPr>
        <w:t>dohoda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 w:rsidR="005B6A10" w:rsidRPr="00E91C0D">
        <w:rPr>
          <w:rFonts w:ascii="Arial" w:eastAsia="Times New Roman" w:hAnsi="Arial" w:cs="Arial"/>
          <w:snapToGrid w:val="0"/>
          <w:lang w:eastAsia="cs-CZ"/>
        </w:rPr>
        <w:t>dohody.</w:t>
      </w:r>
    </w:p>
    <w:p w14:paraId="7E960D7B" w14:textId="77777777" w:rsidR="00907516" w:rsidRPr="00E91C0D" w:rsidRDefault="00907516" w:rsidP="00CE06AE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D903692" w14:textId="4E4FF790" w:rsidR="00907516" w:rsidRPr="00E91C0D" w:rsidRDefault="00907516" w:rsidP="00CE06AE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lastRenderedPageBreak/>
        <w:t xml:space="preserve">Tato </w:t>
      </w:r>
      <w:r w:rsidR="005B6A10" w:rsidRPr="00E91C0D">
        <w:rPr>
          <w:rFonts w:ascii="Arial" w:eastAsia="Times New Roman" w:hAnsi="Arial" w:cs="Arial"/>
          <w:snapToGrid w:val="0"/>
          <w:lang w:eastAsia="cs-CZ"/>
        </w:rPr>
        <w:t>dohoda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 nahrazuje veškerá předchozí ujednání účastníků týkající se předmětu této dohody. </w:t>
      </w:r>
    </w:p>
    <w:p w14:paraId="008A67DE" w14:textId="77777777" w:rsidR="00907516" w:rsidRPr="00E91C0D" w:rsidRDefault="00907516" w:rsidP="00CE06AE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BF678B" w14:textId="77777777" w:rsidR="00907516" w:rsidRPr="00E91C0D" w:rsidRDefault="00907516" w:rsidP="00CE06AE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E91C0D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E91C0D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41F42CAB" w14:textId="77777777" w:rsidR="00907516" w:rsidRPr="00E91C0D" w:rsidRDefault="00907516" w:rsidP="00CE06AE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627403" w14:textId="77777777" w:rsidR="00907516" w:rsidRPr="00E91C0D" w:rsidRDefault="00907516" w:rsidP="00CE06AE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2A96B717" w14:textId="6B165616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2F181F4" w14:textId="77777777" w:rsidR="00DA6021" w:rsidRPr="00E91C0D" w:rsidRDefault="00DA6021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FAC5EB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E91C0D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987BD0A" w14:textId="77777777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076BD512" w14:textId="4827CD5C" w:rsidR="00907516" w:rsidRPr="00E91C0D" w:rsidRDefault="00907516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D5143B" w:rsidRPr="00E91C0D">
        <w:rPr>
          <w:rFonts w:ascii="Arial" w:eastAsia="Times New Roman" w:hAnsi="Arial" w:cs="Arial"/>
          <w:snapToGrid w:val="0"/>
          <w:lang w:eastAsia="cs-CZ"/>
        </w:rPr>
        <w:t xml:space="preserve"> a výkresová dokumentace</w:t>
      </w:r>
    </w:p>
    <w:p w14:paraId="4EF5353F" w14:textId="3F900535" w:rsidR="00496799" w:rsidRPr="00E91C0D" w:rsidRDefault="00496799" w:rsidP="00CE06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Příloha č. </w:t>
      </w:r>
      <w:r w:rsidR="00DA6021" w:rsidRPr="00E91C0D">
        <w:rPr>
          <w:rFonts w:ascii="Arial" w:eastAsia="Times New Roman" w:hAnsi="Arial" w:cs="Arial"/>
          <w:snapToGrid w:val="0"/>
          <w:lang w:eastAsia="cs-CZ"/>
        </w:rPr>
        <w:t>3</w:t>
      </w:r>
      <w:r w:rsidRPr="00E91C0D">
        <w:rPr>
          <w:rFonts w:ascii="Arial" w:eastAsia="Times New Roman" w:hAnsi="Arial" w:cs="Arial"/>
          <w:snapToGrid w:val="0"/>
          <w:lang w:eastAsia="cs-CZ"/>
        </w:rPr>
        <w:t xml:space="preserve"> – Základní povinnosti osob vstupujících/vjíždějících do areálu VOP CZ, s.p. </w:t>
      </w:r>
    </w:p>
    <w:p w14:paraId="444CF516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6330DF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356B9B9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Za Kupujícího:</w:t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  <w:t>Za Prodávajícího:</w:t>
      </w:r>
    </w:p>
    <w:p w14:paraId="011FB877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8F460EF" w14:textId="58F14CD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F8651F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B4C43F6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D7E4D8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0732051" w14:textId="77777777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2BAB81D8" w14:textId="03A2B8CA" w:rsidR="00907516" w:rsidRPr="00E91C0D" w:rsidRDefault="00C529FF" w:rsidP="00CE06A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E91C0D">
        <w:rPr>
          <w:rFonts w:ascii="Arial" w:hAnsi="Arial" w:cs="Arial"/>
        </w:rPr>
        <w:t>Ing. Marek Špok, Ph.D.</w:t>
      </w:r>
      <w:r w:rsidRPr="00E91C0D">
        <w:rPr>
          <w:rFonts w:ascii="Arial" w:hAnsi="Arial" w:cs="Arial"/>
        </w:rPr>
        <w:tab/>
      </w:r>
      <w:r w:rsidR="00907516" w:rsidRPr="00E91C0D">
        <w:rPr>
          <w:rFonts w:ascii="Arial" w:eastAsia="Times New Roman" w:hAnsi="Arial" w:cs="Arial"/>
          <w:color w:val="FF0000"/>
          <w:lang w:eastAsia="cs-CZ"/>
        </w:rPr>
        <w:tab/>
      </w:r>
      <w:r w:rsidR="00907516" w:rsidRPr="00E91C0D">
        <w:rPr>
          <w:rFonts w:ascii="Arial" w:eastAsia="Times New Roman" w:hAnsi="Arial" w:cs="Arial"/>
          <w:lang w:eastAsia="cs-CZ"/>
        </w:rPr>
        <w:tab/>
      </w:r>
      <w:r w:rsidR="00907516" w:rsidRPr="00E91C0D">
        <w:rPr>
          <w:rFonts w:ascii="Arial" w:eastAsia="Times New Roman" w:hAnsi="Arial" w:cs="Arial"/>
          <w:lang w:eastAsia="cs-CZ"/>
        </w:rPr>
        <w:tab/>
      </w:r>
      <w:bookmarkStart w:id="2" w:name="_Hlk117600958"/>
      <w:r w:rsidR="00CE06AE" w:rsidRPr="00CE06AE">
        <w:rPr>
          <w:rFonts w:ascii="Arial" w:eastAsia="Times New Roman" w:hAnsi="Arial" w:cs="Arial"/>
          <w:highlight w:val="yellow"/>
          <w:lang w:eastAsia="cs-CZ"/>
        </w:rPr>
        <w:t>…………………….</w:t>
      </w:r>
      <w:r w:rsidR="00907516" w:rsidRPr="00E91C0D">
        <w:rPr>
          <w:rFonts w:ascii="Arial" w:eastAsia="Times New Roman" w:hAnsi="Arial" w:cs="Arial"/>
          <w:lang w:eastAsia="cs-CZ"/>
        </w:rPr>
        <w:tab/>
      </w:r>
      <w:bookmarkEnd w:id="2"/>
    </w:p>
    <w:p w14:paraId="6DA0FAB5" w14:textId="368A3B9A" w:rsidR="00907516" w:rsidRPr="00E91C0D" w:rsidRDefault="00C529FF" w:rsidP="00CE06A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E91C0D">
        <w:rPr>
          <w:rFonts w:ascii="Arial" w:hAnsi="Arial" w:cs="Arial"/>
        </w:rPr>
        <w:t>ředitel podniku</w:t>
      </w:r>
      <w:r w:rsidRPr="00E91C0D">
        <w:rPr>
          <w:rFonts w:ascii="Arial" w:hAnsi="Arial" w:cs="Arial"/>
        </w:rPr>
        <w:tab/>
      </w:r>
      <w:r w:rsidR="00907516" w:rsidRPr="00E91C0D">
        <w:rPr>
          <w:rFonts w:ascii="Arial" w:eastAsia="Times New Roman" w:hAnsi="Arial" w:cs="Arial"/>
          <w:lang w:eastAsia="cs-CZ"/>
        </w:rPr>
        <w:tab/>
      </w:r>
      <w:r w:rsidR="00907516" w:rsidRPr="00E91C0D">
        <w:rPr>
          <w:rFonts w:ascii="Arial" w:eastAsia="Times New Roman" w:hAnsi="Arial" w:cs="Arial"/>
          <w:lang w:eastAsia="cs-CZ"/>
        </w:rPr>
        <w:tab/>
      </w:r>
      <w:r w:rsidR="00907516" w:rsidRPr="00E91C0D">
        <w:rPr>
          <w:rFonts w:ascii="Arial" w:eastAsia="Times New Roman" w:hAnsi="Arial" w:cs="Arial"/>
          <w:lang w:eastAsia="cs-CZ"/>
        </w:rPr>
        <w:tab/>
      </w:r>
      <w:r w:rsidR="00907516" w:rsidRPr="00E91C0D">
        <w:rPr>
          <w:rFonts w:ascii="Arial" w:eastAsia="Times New Roman" w:hAnsi="Arial" w:cs="Arial"/>
          <w:lang w:eastAsia="cs-CZ"/>
        </w:rPr>
        <w:tab/>
      </w:r>
      <w:r w:rsidR="00CE06AE" w:rsidRPr="00CE06AE">
        <w:rPr>
          <w:rFonts w:ascii="Arial" w:eastAsia="Times New Roman" w:hAnsi="Arial" w:cs="Arial"/>
          <w:highlight w:val="yellow"/>
          <w:lang w:eastAsia="cs-CZ"/>
        </w:rPr>
        <w:t>…………………….</w:t>
      </w:r>
      <w:r w:rsidR="00CE06AE" w:rsidRPr="00E91C0D">
        <w:rPr>
          <w:rFonts w:ascii="Arial" w:eastAsia="Times New Roman" w:hAnsi="Arial" w:cs="Arial"/>
          <w:lang w:eastAsia="cs-CZ"/>
        </w:rPr>
        <w:tab/>
      </w:r>
    </w:p>
    <w:p w14:paraId="53BED748" w14:textId="30F362E6" w:rsidR="00907516" w:rsidRPr="00E91C0D" w:rsidRDefault="00907516" w:rsidP="00CE06A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E91C0D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Pr="00E91C0D">
        <w:rPr>
          <w:rFonts w:ascii="Arial" w:eastAsia="Times New Roman" w:hAnsi="Arial" w:cs="Arial"/>
          <w:snapToGrid w:val="0"/>
          <w:lang w:eastAsia="cs-CZ"/>
        </w:rPr>
        <w:tab/>
      </w:r>
      <w:r w:rsidR="00CE06AE">
        <w:rPr>
          <w:rFonts w:ascii="Arial" w:eastAsia="Times New Roman" w:hAnsi="Arial" w:cs="Arial"/>
          <w:snapToGrid w:val="0"/>
          <w:lang w:eastAsia="cs-CZ"/>
        </w:rPr>
        <w:tab/>
      </w:r>
      <w:r w:rsidR="00CE06AE" w:rsidRPr="00CE06AE">
        <w:rPr>
          <w:rFonts w:ascii="Arial" w:eastAsia="Times New Roman" w:hAnsi="Arial" w:cs="Arial"/>
          <w:highlight w:val="yellow"/>
          <w:lang w:eastAsia="cs-CZ"/>
        </w:rPr>
        <w:t>…………………….</w:t>
      </w:r>
      <w:r w:rsidR="00CE06AE" w:rsidRPr="00E91C0D">
        <w:rPr>
          <w:rFonts w:ascii="Arial" w:eastAsia="Times New Roman" w:hAnsi="Arial" w:cs="Arial"/>
          <w:lang w:eastAsia="cs-CZ"/>
        </w:rPr>
        <w:tab/>
      </w:r>
    </w:p>
    <w:p w14:paraId="7814CD46" w14:textId="59B0EB1F" w:rsidR="00F8216C" w:rsidRDefault="00747C10" w:rsidP="00907516">
      <w:pPr>
        <w:spacing w:after="0" w:line="240" w:lineRule="auto"/>
      </w:pPr>
    </w:p>
    <w:p w14:paraId="7338F5A0" w14:textId="6B33F482" w:rsidR="008E5A07" w:rsidRDefault="008E5A07" w:rsidP="008E5A07"/>
    <w:p w14:paraId="56D641DA" w14:textId="77777777" w:rsidR="008E5A07" w:rsidRPr="008E5A07" w:rsidRDefault="008E5A07" w:rsidP="008E5A0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8E5A07">
        <w:rPr>
          <w:rFonts w:ascii="Arial" w:eastAsia="Times New Roman" w:hAnsi="Arial" w:cs="Arial"/>
          <w:snapToGrid w:val="0"/>
          <w:lang w:eastAsia="cs-CZ"/>
        </w:rPr>
        <w:tab/>
      </w:r>
      <w:r w:rsidRPr="008E5A07">
        <w:rPr>
          <w:rFonts w:ascii="Arial" w:eastAsia="Times New Roman" w:hAnsi="Arial" w:cs="Arial"/>
          <w:snapToGrid w:val="0"/>
          <w:lang w:eastAsia="cs-CZ"/>
        </w:rPr>
        <w:tab/>
      </w:r>
      <w:r w:rsidRPr="008E5A07">
        <w:rPr>
          <w:rFonts w:ascii="Arial" w:eastAsia="Times New Roman" w:hAnsi="Arial" w:cs="Arial"/>
          <w:snapToGrid w:val="0"/>
          <w:lang w:eastAsia="cs-CZ"/>
        </w:rPr>
        <w:tab/>
      </w:r>
    </w:p>
    <w:p w14:paraId="74A921A8" w14:textId="77777777" w:rsidR="008E5A07" w:rsidRPr="008E5A07" w:rsidRDefault="008E5A07" w:rsidP="008E5A0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>Ing. Roman Dudaš</w:t>
      </w:r>
    </w:p>
    <w:p w14:paraId="177D2597" w14:textId="77777777" w:rsidR="008E5A07" w:rsidRPr="008E5A07" w:rsidRDefault="008E5A07" w:rsidP="008E5A0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8E5A07">
        <w:rPr>
          <w:rFonts w:ascii="Arial" w:eastAsia="Times New Roman" w:hAnsi="Arial" w:cs="Arial"/>
          <w:snapToGrid w:val="0"/>
          <w:lang w:eastAsia="cs-CZ"/>
        </w:rPr>
        <w:t>ředitel nákupu a logistiky pověřen na základě plné moci ze dne 1.3.2019</w:t>
      </w:r>
    </w:p>
    <w:p w14:paraId="433802F5" w14:textId="77777777" w:rsidR="008E5A07" w:rsidRPr="008E5A07" w:rsidRDefault="008E5A07" w:rsidP="008E5A07"/>
    <w:sectPr w:rsidR="008E5A07" w:rsidRPr="008E5A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5977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1255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0249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284707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723634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74263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680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01871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8874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464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7045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8366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447B7"/>
    <w:rsid w:val="000C3D8C"/>
    <w:rsid w:val="00100DCA"/>
    <w:rsid w:val="00107519"/>
    <w:rsid w:val="0011550D"/>
    <w:rsid w:val="001420C7"/>
    <w:rsid w:val="001457E7"/>
    <w:rsid w:val="00180882"/>
    <w:rsid w:val="001A030A"/>
    <w:rsid w:val="001C1518"/>
    <w:rsid w:val="0022626B"/>
    <w:rsid w:val="00231B44"/>
    <w:rsid w:val="002463DF"/>
    <w:rsid w:val="002544E5"/>
    <w:rsid w:val="002B73C5"/>
    <w:rsid w:val="002D0143"/>
    <w:rsid w:val="003777CF"/>
    <w:rsid w:val="003C6DAC"/>
    <w:rsid w:val="003C7F12"/>
    <w:rsid w:val="00401820"/>
    <w:rsid w:val="00405FC7"/>
    <w:rsid w:val="00406E80"/>
    <w:rsid w:val="00496799"/>
    <w:rsid w:val="004A1BFE"/>
    <w:rsid w:val="004B648E"/>
    <w:rsid w:val="004C571A"/>
    <w:rsid w:val="00504D81"/>
    <w:rsid w:val="00524ADF"/>
    <w:rsid w:val="0054680A"/>
    <w:rsid w:val="005606F7"/>
    <w:rsid w:val="005B6A10"/>
    <w:rsid w:val="005B7CFE"/>
    <w:rsid w:val="005E7CD7"/>
    <w:rsid w:val="005F15C8"/>
    <w:rsid w:val="00606AFA"/>
    <w:rsid w:val="00617A78"/>
    <w:rsid w:val="00665DF4"/>
    <w:rsid w:val="00673A8B"/>
    <w:rsid w:val="006B1CBF"/>
    <w:rsid w:val="007031A8"/>
    <w:rsid w:val="00704D9C"/>
    <w:rsid w:val="007341E4"/>
    <w:rsid w:val="0074715B"/>
    <w:rsid w:val="00747C10"/>
    <w:rsid w:val="007727EE"/>
    <w:rsid w:val="007C13EE"/>
    <w:rsid w:val="007C645A"/>
    <w:rsid w:val="00837DA9"/>
    <w:rsid w:val="008701BF"/>
    <w:rsid w:val="00871AEC"/>
    <w:rsid w:val="00876466"/>
    <w:rsid w:val="00876509"/>
    <w:rsid w:val="008914BA"/>
    <w:rsid w:val="008D193D"/>
    <w:rsid w:val="008E5A07"/>
    <w:rsid w:val="00907516"/>
    <w:rsid w:val="0092186E"/>
    <w:rsid w:val="0092654B"/>
    <w:rsid w:val="00935948"/>
    <w:rsid w:val="0096271E"/>
    <w:rsid w:val="00965CD2"/>
    <w:rsid w:val="009D2208"/>
    <w:rsid w:val="00A3684C"/>
    <w:rsid w:val="00A64416"/>
    <w:rsid w:val="00AB773F"/>
    <w:rsid w:val="00AD35D3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C00A2B"/>
    <w:rsid w:val="00C11C57"/>
    <w:rsid w:val="00C11F63"/>
    <w:rsid w:val="00C1787A"/>
    <w:rsid w:val="00C529FF"/>
    <w:rsid w:val="00C72F64"/>
    <w:rsid w:val="00C75B3B"/>
    <w:rsid w:val="00CE06AE"/>
    <w:rsid w:val="00D5143B"/>
    <w:rsid w:val="00DA6021"/>
    <w:rsid w:val="00DB3074"/>
    <w:rsid w:val="00DF0FAC"/>
    <w:rsid w:val="00E027B8"/>
    <w:rsid w:val="00E47653"/>
    <w:rsid w:val="00E91C0D"/>
    <w:rsid w:val="00E97772"/>
    <w:rsid w:val="00F544F6"/>
    <w:rsid w:val="00F936C1"/>
    <w:rsid w:val="00FA6B6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907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75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75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Viktoria Horáková</cp:lastModifiedBy>
  <cp:revision>6</cp:revision>
  <cp:lastPrinted>2023-02-02T08:00:00Z</cp:lastPrinted>
  <dcterms:created xsi:type="dcterms:W3CDTF">2022-10-25T12:44:00Z</dcterms:created>
  <dcterms:modified xsi:type="dcterms:W3CDTF">2023-02-02T08:00:00Z</dcterms:modified>
</cp:coreProperties>
</file>