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D1" w:rsidRDefault="00A606D1" w:rsidP="00A606D1">
      <w:pPr>
        <w:spacing w:after="0"/>
        <w:rPr>
          <w:rFonts w:ascii="Arial" w:hAnsi="Arial" w:cs="Arial"/>
          <w:b/>
        </w:rPr>
      </w:pPr>
      <w:r w:rsidRPr="006825CC">
        <w:rPr>
          <w:rFonts w:ascii="Arial" w:hAnsi="Arial" w:cs="Arial"/>
          <w:b/>
        </w:rPr>
        <w:t>Technická specifikace</w:t>
      </w:r>
    </w:p>
    <w:p w:rsidR="00A606D1" w:rsidRPr="006825CC" w:rsidRDefault="00A606D1" w:rsidP="00A606D1">
      <w:pPr>
        <w:spacing w:after="0"/>
        <w:rPr>
          <w:rFonts w:ascii="Arial" w:hAnsi="Arial" w:cs="Arial"/>
          <w:b/>
        </w:rPr>
      </w:pPr>
      <w:r w:rsidRPr="006825CC">
        <w:rPr>
          <w:rFonts w:ascii="Arial" w:hAnsi="Arial" w:cs="Arial"/>
          <w:b/>
        </w:rPr>
        <w:t xml:space="preserve">(Příloha č. 1 Rámcové smlouvy č.  </w:t>
      </w:r>
      <w:r>
        <w:rPr>
          <w:rFonts w:ascii="Arial" w:hAnsi="Arial" w:cs="Arial"/>
          <w:b/>
        </w:rPr>
        <w:t>23</w:t>
      </w:r>
      <w:r w:rsidR="00525FCD">
        <w:rPr>
          <w:rFonts w:ascii="Arial" w:hAnsi="Arial" w:cs="Arial"/>
          <w:b/>
        </w:rPr>
        <w:t>6</w:t>
      </w:r>
      <w:r w:rsidRPr="006825CC">
        <w:rPr>
          <w:rFonts w:ascii="Arial" w:hAnsi="Arial" w:cs="Arial"/>
          <w:b/>
        </w:rPr>
        <w:t>/2013/V/3/1/ŘÚSŘM-135),</w:t>
      </w:r>
    </w:p>
    <w:p w:rsidR="00A606D1" w:rsidRPr="006825CC" w:rsidRDefault="00A606D1" w:rsidP="00A606D1">
      <w:pPr>
        <w:spacing w:after="0"/>
        <w:rPr>
          <w:rFonts w:ascii="Arial" w:hAnsi="Arial" w:cs="Arial"/>
          <w:b/>
        </w:rPr>
      </w:pPr>
      <w:r w:rsidRPr="006825CC">
        <w:rPr>
          <w:rFonts w:ascii="Arial" w:hAnsi="Arial" w:cs="Arial"/>
          <w:b/>
        </w:rPr>
        <w:t>část 0</w:t>
      </w:r>
      <w:r w:rsidR="00525FCD">
        <w:rPr>
          <w:rFonts w:ascii="Arial" w:hAnsi="Arial" w:cs="Arial"/>
          <w:b/>
        </w:rPr>
        <w:t>5</w:t>
      </w:r>
      <w:r w:rsidRPr="006825CC">
        <w:rPr>
          <w:rFonts w:ascii="Arial" w:hAnsi="Arial" w:cs="Arial"/>
          <w:b/>
        </w:rPr>
        <w:t xml:space="preserve"> : </w:t>
      </w:r>
      <w:r w:rsidR="00525FCD">
        <w:rPr>
          <w:rFonts w:ascii="Arial" w:hAnsi="Arial" w:cs="Arial"/>
          <w:b/>
        </w:rPr>
        <w:t>Zasílatelské služby</w:t>
      </w:r>
    </w:p>
    <w:p w:rsidR="00A606D1" w:rsidRDefault="00A606D1" w:rsidP="00A606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  <w:r w:rsidRPr="006C7B97">
        <w:rPr>
          <w:rFonts w:ascii="Arial" w:eastAsia="Times New Roman" w:hAnsi="Arial" w:cs="Arial"/>
        </w:rPr>
        <w:t xml:space="preserve">Jedná se o zajišťování (zprostředkovávání) tuzemské i mezinárodní silniční přepravy zpravidla menších množství materiálu, nutného pro přímou výrobní činnost podniku VOP CZ, </w:t>
      </w:r>
      <w:proofErr w:type="spellStart"/>
      <w:proofErr w:type="gramStart"/>
      <w:r w:rsidRPr="006C7B97">
        <w:rPr>
          <w:rFonts w:ascii="Arial" w:eastAsia="Times New Roman" w:hAnsi="Arial" w:cs="Arial"/>
        </w:rPr>
        <w:t>s.p</w:t>
      </w:r>
      <w:proofErr w:type="spellEnd"/>
      <w:r w:rsidRPr="006C7B97">
        <w:rPr>
          <w:rFonts w:ascii="Arial" w:eastAsia="Times New Roman" w:hAnsi="Arial" w:cs="Arial"/>
        </w:rPr>
        <w:t>.</w:t>
      </w:r>
      <w:proofErr w:type="gramEnd"/>
      <w:r w:rsidRPr="006C7B97">
        <w:rPr>
          <w:rFonts w:ascii="Arial" w:eastAsia="Times New Roman" w:hAnsi="Arial" w:cs="Arial"/>
        </w:rPr>
        <w:t xml:space="preserve">, většinou ve směru od dodavatelů do podniku (v obráceném směru se přepravují prázdné obaly, </w:t>
      </w:r>
      <w:proofErr w:type="spellStart"/>
      <w:r w:rsidRPr="006C7B97">
        <w:rPr>
          <w:rFonts w:ascii="Arial" w:eastAsia="Times New Roman" w:hAnsi="Arial" w:cs="Arial"/>
        </w:rPr>
        <w:t>gitterboxy</w:t>
      </w:r>
      <w:proofErr w:type="spellEnd"/>
      <w:r w:rsidRPr="006C7B97">
        <w:rPr>
          <w:rFonts w:ascii="Arial" w:eastAsia="Times New Roman" w:hAnsi="Arial" w:cs="Arial"/>
        </w:rPr>
        <w:t xml:space="preserve"> </w:t>
      </w:r>
      <w:proofErr w:type="spellStart"/>
      <w:r w:rsidRPr="006C7B97">
        <w:rPr>
          <w:rFonts w:ascii="Arial" w:eastAsia="Times New Roman" w:hAnsi="Arial" w:cs="Arial"/>
        </w:rPr>
        <w:t>apod</w:t>
      </w:r>
      <w:proofErr w:type="spellEnd"/>
      <w:r w:rsidRPr="006C7B97">
        <w:rPr>
          <w:rFonts w:ascii="Arial" w:eastAsia="Times New Roman" w:hAnsi="Arial" w:cs="Arial"/>
        </w:rPr>
        <w:t xml:space="preserve">). Přepravy se realizují valnou většinou jako přikládky do kamionů apod. Tímto způsobem je do podniku dováženo množství nejrůznějšího materiálu – břity, výkovky, barvy, ředidla, ložiska apod. Nezbytné je, aby zájemce byl schopen zajistit přepravy jak běžného strojírenského materiálu, tak materiálu povahy ADR – zejména barev a ředidel. Přepravují se jednotlivé krabice, bedny, zboží na paletách. Většina přeprav je z Německa; vyskytují se ale také dovozy z Itálie, Rakouska, Španělska, případně i jiných míst Evropy.  </w:t>
      </w: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  <w:b/>
        </w:rPr>
      </w:pPr>
      <w:r w:rsidRPr="006C7B97">
        <w:rPr>
          <w:rFonts w:ascii="Arial" w:eastAsia="Times New Roman" w:hAnsi="Arial" w:cs="Arial"/>
          <w:b/>
        </w:rPr>
        <w:t xml:space="preserve">Objednací podmínky </w:t>
      </w: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  <w:r w:rsidRPr="006C7B97">
        <w:rPr>
          <w:rFonts w:ascii="Arial" w:eastAsia="Times New Roman" w:hAnsi="Arial" w:cs="Arial"/>
        </w:rPr>
        <w:t xml:space="preserve">Vhodný zájemce by měl být maximálně flexibilní, v nutných případech schopný přijmout požadavek a zajistit přepravu v reálném čase, tj. ještě tentýž den. Dále musí být zcela spolehlivý – neprovedení dohodnuté přepravy může mít za následek ohrožení chodu výroby v podniku. V takovémto případě bude zasílatel povinen hradit podniku způsobenou škodu. </w:t>
      </w: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  <w:r w:rsidRPr="006C7B97">
        <w:rPr>
          <w:rFonts w:ascii="Arial" w:eastAsia="Times New Roman" w:hAnsi="Arial" w:cs="Arial"/>
        </w:rPr>
        <w:t xml:space="preserve">Jednotlivé přepravy budou objednávány telefonicky, následně bude dodavateli zaslána písemná objednávka, obsahující nutné pokyny pro provedení přepravy (rozměry a hmotnosti zásilky, povahu zásilky, místo a čas naložení, místo a čas vykládky) a sjednanou cenu.   </w:t>
      </w: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  <w:b/>
        </w:rPr>
      </w:pPr>
      <w:r w:rsidRPr="006C7B97">
        <w:rPr>
          <w:rFonts w:ascii="Arial" w:eastAsia="Times New Roman" w:hAnsi="Arial" w:cs="Arial"/>
          <w:b/>
        </w:rPr>
        <w:t xml:space="preserve">Termín </w:t>
      </w:r>
      <w:proofErr w:type="gramStart"/>
      <w:r w:rsidRPr="006C7B97">
        <w:rPr>
          <w:rFonts w:ascii="Arial" w:eastAsia="Times New Roman" w:hAnsi="Arial" w:cs="Arial"/>
          <w:b/>
        </w:rPr>
        <w:t>plnění :</w:t>
      </w:r>
      <w:proofErr w:type="gramEnd"/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  <w:r w:rsidRPr="006C7B97">
        <w:rPr>
          <w:rFonts w:ascii="Arial" w:eastAsia="Times New Roman" w:hAnsi="Arial" w:cs="Arial"/>
        </w:rPr>
        <w:t xml:space="preserve">Od </w:t>
      </w:r>
      <w:proofErr w:type="gramStart"/>
      <w:r w:rsidRPr="006C7B97">
        <w:rPr>
          <w:rFonts w:ascii="Arial" w:eastAsia="Times New Roman" w:hAnsi="Arial" w:cs="Arial"/>
        </w:rPr>
        <w:t>15.12.2014</w:t>
      </w:r>
      <w:proofErr w:type="gramEnd"/>
      <w:r w:rsidRPr="006C7B97">
        <w:rPr>
          <w:rFonts w:ascii="Arial" w:eastAsia="Times New Roman" w:hAnsi="Arial" w:cs="Arial"/>
        </w:rPr>
        <w:t xml:space="preserve"> do 14.12.2015</w:t>
      </w: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</w:rPr>
      </w:pPr>
    </w:p>
    <w:p w:rsidR="00A606D1" w:rsidRPr="006C7B97" w:rsidRDefault="00A606D1" w:rsidP="00A606D1">
      <w:pPr>
        <w:spacing w:after="120" w:line="240" w:lineRule="auto"/>
        <w:ind w:right="-2"/>
        <w:jc w:val="both"/>
        <w:rPr>
          <w:rFonts w:ascii="Arial" w:eastAsia="Times New Roman" w:hAnsi="Arial" w:cs="Arial"/>
          <w:b/>
        </w:rPr>
      </w:pPr>
      <w:r w:rsidRPr="006C7B97">
        <w:rPr>
          <w:rFonts w:ascii="Arial" w:eastAsia="Times New Roman" w:hAnsi="Arial" w:cs="Arial"/>
          <w:b/>
        </w:rPr>
        <w:t xml:space="preserve">Tato dílčí část VZ bude hodnocena z hlediska ekonomické výhodnosti, s jediným hodnotícím kritériem – výší obchodní marže zasílatele </w:t>
      </w:r>
      <w:bookmarkStart w:id="0" w:name="_GoBack"/>
      <w:bookmarkEnd w:id="0"/>
      <w:r w:rsidRPr="006C7B97">
        <w:rPr>
          <w:rFonts w:ascii="Arial" w:eastAsia="Times New Roman" w:hAnsi="Arial" w:cs="Arial"/>
          <w:b/>
        </w:rPr>
        <w:t xml:space="preserve">(s vahou 100%). 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 xml:space="preserve">Uvedeného kritéria bylo použito z důvodu, že při jednotlivých přepravách se </w:t>
      </w:r>
      <w:proofErr w:type="gramStart"/>
      <w:r w:rsidRPr="006C7B97">
        <w:rPr>
          <w:rFonts w:ascii="Arial" w:eastAsia="Calibri" w:hAnsi="Arial" w:cs="Arial"/>
          <w:lang w:eastAsia="cs-CZ"/>
        </w:rPr>
        <w:t>neopakují :</w:t>
      </w:r>
      <w:proofErr w:type="gramEnd"/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 xml:space="preserve">přepravní vzdálenost </w:t>
      </w:r>
    </w:p>
    <w:p w:rsidR="00A606D1" w:rsidRPr="006C7B97" w:rsidRDefault="00A606D1" w:rsidP="00A606D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 xml:space="preserve">množství materiálu </w:t>
      </w:r>
    </w:p>
    <w:p w:rsidR="00A606D1" w:rsidRPr="006C7B97" w:rsidRDefault="00A606D1" w:rsidP="00A606D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>povaha materiálu</w:t>
      </w:r>
    </w:p>
    <w:p w:rsidR="00A606D1" w:rsidRPr="006C7B97" w:rsidRDefault="00A606D1" w:rsidP="00A606D1">
      <w:pPr>
        <w:spacing w:after="0" w:line="240" w:lineRule="auto"/>
        <w:ind w:left="360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>a není tedy možno porovnat ekonomickou výhodnost nabídek jednotlivých uchazečů jiným objektivním způsobem.</w:t>
      </w:r>
    </w:p>
    <w:p w:rsidR="00A606D1" w:rsidRPr="006C7B97" w:rsidRDefault="00A606D1" w:rsidP="00A606D1">
      <w:pPr>
        <w:spacing w:after="0" w:line="240" w:lineRule="auto"/>
        <w:ind w:left="360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spacing w:after="0" w:line="240" w:lineRule="auto"/>
        <w:ind w:left="360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spacing w:after="120" w:line="240" w:lineRule="auto"/>
        <w:jc w:val="both"/>
        <w:rPr>
          <w:rFonts w:ascii="Arial" w:eastAsia="Calibri" w:hAnsi="Arial" w:cs="Arial"/>
        </w:rPr>
      </w:pPr>
      <w:r w:rsidRPr="006C7B97">
        <w:rPr>
          <w:rFonts w:ascii="Arial" w:eastAsia="Calibri" w:hAnsi="Arial" w:cs="Arial"/>
        </w:rPr>
        <w:t>Uchazeč stanoví a uvede výši své obchodní marže, za kterou bude předmět plnění veřejné zakázky zadavateli trvale poskytovat a zároveň bude tato marže předmětem hodnocení v souladu s čl. VII této zadávací dokumentace.</w:t>
      </w:r>
    </w:p>
    <w:p w:rsidR="00A606D1" w:rsidRPr="006C7B97" w:rsidRDefault="00A606D1" w:rsidP="00A606D1">
      <w:pPr>
        <w:spacing w:after="120" w:line="240" w:lineRule="auto"/>
        <w:jc w:val="both"/>
        <w:rPr>
          <w:rFonts w:ascii="Arial" w:eastAsia="Calibri" w:hAnsi="Arial" w:cs="Arial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 xml:space="preserve">Pro </w:t>
      </w:r>
      <w:r w:rsidRPr="006C7B97">
        <w:rPr>
          <w:rFonts w:ascii="Arial" w:eastAsia="Calibri" w:hAnsi="Arial" w:cs="Arial"/>
          <w:b/>
          <w:lang w:eastAsia="cs-CZ"/>
        </w:rPr>
        <w:t>výpočet výše obchodní marže</w:t>
      </w:r>
      <w:r w:rsidRPr="006C7B97">
        <w:rPr>
          <w:rFonts w:ascii="Arial" w:eastAsia="Calibri" w:hAnsi="Arial" w:cs="Arial"/>
          <w:lang w:eastAsia="cs-CZ"/>
        </w:rPr>
        <w:t xml:space="preserve"> použije uchazeč </w:t>
      </w:r>
      <w:proofErr w:type="gramStart"/>
      <w:r w:rsidRPr="006C7B97">
        <w:rPr>
          <w:rFonts w:ascii="Arial" w:eastAsia="Calibri" w:hAnsi="Arial" w:cs="Arial"/>
          <w:lang w:eastAsia="cs-CZ"/>
        </w:rPr>
        <w:t>vzorec :</w:t>
      </w:r>
      <w:proofErr w:type="gramEnd"/>
      <w:r w:rsidRPr="006C7B97">
        <w:rPr>
          <w:rFonts w:ascii="Arial" w:eastAsia="Calibri" w:hAnsi="Arial" w:cs="Arial"/>
          <w:lang w:eastAsia="cs-CZ"/>
        </w:rPr>
        <w:t xml:space="preserve"> 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>m = 100x (p-n)/p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lastRenderedPageBreak/>
        <w:t xml:space="preserve">kde 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6C7B97">
        <w:rPr>
          <w:rFonts w:ascii="Arial" w:eastAsia="Calibri" w:hAnsi="Arial" w:cs="Arial"/>
          <w:i/>
          <w:lang w:eastAsia="cs-CZ"/>
        </w:rPr>
        <w:t>m = marže v procentech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6C7B97">
        <w:rPr>
          <w:rFonts w:ascii="Arial" w:eastAsia="Calibri" w:hAnsi="Arial" w:cs="Arial"/>
          <w:i/>
          <w:lang w:eastAsia="cs-CZ"/>
        </w:rPr>
        <w:t>n = nákupní cena dopravy od dopravce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6C7B97">
        <w:rPr>
          <w:rFonts w:ascii="Arial" w:eastAsia="Calibri" w:hAnsi="Arial" w:cs="Arial"/>
          <w:i/>
          <w:lang w:eastAsia="cs-CZ"/>
        </w:rPr>
        <w:t>p= prodejní cena příkazci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</w:p>
    <w:p w:rsidR="00DA381B" w:rsidRDefault="00DA381B" w:rsidP="00A606D1">
      <w:pPr>
        <w:spacing w:after="120" w:line="240" w:lineRule="auto"/>
        <w:jc w:val="both"/>
        <w:rPr>
          <w:rFonts w:ascii="Arial" w:eastAsia="Calibri" w:hAnsi="Arial" w:cs="Arial"/>
        </w:rPr>
      </w:pPr>
      <w:r w:rsidRPr="00DA381B">
        <w:rPr>
          <w:rFonts w:ascii="Arial" w:eastAsia="Calibri" w:hAnsi="Arial" w:cs="Arial"/>
        </w:rPr>
        <w:t>Hodnocení bude provedeno seřazením nabídek dle výše marže tak, že nejnižší marže bude umístěna na prvním místě a bude považována za nejvhodnější nabídku. V případě, že uchazeč uvede nulovou hodnotu marže, nabídka uchazeče bude vyřazena ze zadávacího řízení.</w:t>
      </w:r>
    </w:p>
    <w:p w:rsidR="00A606D1" w:rsidRPr="006C7B97" w:rsidRDefault="00A606D1" w:rsidP="00A606D1">
      <w:pPr>
        <w:spacing w:after="12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 xml:space="preserve">Obchodní marže bude stanovena jako neměnná, nejvýše přípustná a nepřekročitelná po celou dobu platnosti smlouvy. Zadavatel nepřipouští překročení obchodní marže. </w:t>
      </w:r>
    </w:p>
    <w:p w:rsidR="00A606D1" w:rsidRPr="006C7B97" w:rsidRDefault="00A606D1" w:rsidP="00A606D1">
      <w:pPr>
        <w:spacing w:after="120" w:line="240" w:lineRule="auto"/>
        <w:jc w:val="both"/>
        <w:rPr>
          <w:rFonts w:ascii="Arial" w:eastAsia="Calibri" w:hAnsi="Arial" w:cs="Arial"/>
          <w:lang w:eastAsia="cs-CZ"/>
        </w:rPr>
      </w:pPr>
      <w:r w:rsidRPr="006C7B97">
        <w:rPr>
          <w:rFonts w:ascii="Arial" w:eastAsia="Calibri" w:hAnsi="Arial" w:cs="Arial"/>
          <w:lang w:eastAsia="cs-CZ"/>
        </w:rPr>
        <w:t>Pro možnost průběžné kontroly dodržování výše obchodní marže zadavatelem bude dodavatel zadavateli trvale přikládat k fakturám za již provedené přepravy také fotokopie dodavatelských faktur od dopravců. V případě provedení konkrétní dopravy vlastními vozidly dodavatele kopie faktury od dopravce k faktuře přiložena nebude; v takovém případě bude na straně zadavatele osoba dopravce ověřena prostřednictvím mezinárodního nákladního listu (CMR), který bude dodavatel k fakturám povinen rovněž přikládat.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C7B97">
        <w:rPr>
          <w:rFonts w:ascii="Arial" w:eastAsia="Times New Roman" w:hAnsi="Arial" w:cs="Arial"/>
          <w:lang w:eastAsia="cs-CZ"/>
        </w:rPr>
        <w:t xml:space="preserve">Za obstarání přepravy náleží zasílateli od příkazce pouze náhrada nutných a účelně vynaložených nákladů spojených s obstaráním přepravy a dále odměna ve formě jeho obchodní marže. Tato marže bude stejná po celou dobu trvání smlouvy a bude činit </w:t>
      </w:r>
      <w:r w:rsidRPr="006C7B97">
        <w:rPr>
          <w:rFonts w:ascii="Arial" w:eastAsia="Times New Roman" w:hAnsi="Arial" w:cs="Arial"/>
          <w:highlight w:val="yellow"/>
          <w:lang w:eastAsia="cs-CZ"/>
        </w:rPr>
        <w:t>….</w:t>
      </w:r>
      <w:r w:rsidRPr="006C7B97">
        <w:rPr>
          <w:rFonts w:ascii="Arial" w:eastAsia="Times New Roman" w:hAnsi="Arial" w:cs="Arial"/>
          <w:lang w:eastAsia="cs-CZ"/>
        </w:rPr>
        <w:t xml:space="preserve"> % z účelně vynaložených nákladů na přepravu. Zasílatel není oprávněn obstarat přepravu prostřednictvím zasílatelského příkazu (objednávky či obchodní smlouvy) u dalšího zasílatele. V</w:t>
      </w:r>
      <w:r w:rsidRPr="006C7B97">
        <w:rPr>
          <w:rFonts w:ascii="Arial" w:eastAsia="Calibri" w:hAnsi="Arial" w:cs="Arial"/>
        </w:rPr>
        <w:t xml:space="preserve"> případě pochybnosti o přiměřenosti výše ceny účtované zasílateli od dopravce je zasílatel povinen doložit sestavení jednotlivých složek ceny za přepravu zadavateli. Rozpis je zasílatel povinen zadavateli doručit do 14 dnů od obdržení výzvy k předložení rozpisu od zadavatele. </w:t>
      </w: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C7B97">
        <w:rPr>
          <w:rFonts w:ascii="Arial" w:eastAsia="Times New Roman" w:hAnsi="Arial" w:cs="Arial"/>
          <w:b/>
          <w:lang w:eastAsia="cs-CZ"/>
        </w:rPr>
        <w:t xml:space="preserve">Rámcová </w:t>
      </w:r>
      <w:proofErr w:type="gramStart"/>
      <w:r w:rsidRPr="006C7B97">
        <w:rPr>
          <w:rFonts w:ascii="Arial" w:eastAsia="Times New Roman" w:hAnsi="Arial" w:cs="Arial"/>
          <w:b/>
          <w:lang w:eastAsia="cs-CZ"/>
        </w:rPr>
        <w:t>smlouva :</w:t>
      </w:r>
      <w:proofErr w:type="gramEnd"/>
    </w:p>
    <w:p w:rsidR="00A606D1" w:rsidRPr="006C7B97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A606D1" w:rsidRPr="006C7B97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C7B97">
        <w:rPr>
          <w:rFonts w:ascii="Arial" w:eastAsia="Times New Roman" w:hAnsi="Arial" w:cs="Arial"/>
          <w:lang w:eastAsia="cs-CZ"/>
        </w:rPr>
        <w:t xml:space="preserve">S vítězným uchazečem této dílčí části VZ bude uzavřena rámcová smlouva vycházející z ustanovení </w:t>
      </w:r>
      <w:r w:rsidRPr="006C7B97">
        <w:rPr>
          <w:rFonts w:ascii="Arial" w:hAnsi="Arial" w:cs="Arial"/>
        </w:rPr>
        <w:t xml:space="preserve">§ 601 a </w:t>
      </w:r>
      <w:proofErr w:type="gramStart"/>
      <w:r w:rsidRPr="006C7B97">
        <w:rPr>
          <w:rFonts w:ascii="Arial" w:hAnsi="Arial" w:cs="Arial"/>
        </w:rPr>
        <w:t>násl.  zákona</w:t>
      </w:r>
      <w:proofErr w:type="gramEnd"/>
      <w:r w:rsidRPr="006C7B97">
        <w:rPr>
          <w:rFonts w:ascii="Arial" w:hAnsi="Arial" w:cs="Arial"/>
        </w:rPr>
        <w:t xml:space="preserve"> č. 513/1991 Sb., obchodního zákoníku, tzn. ze smlouvy zasílatelské.</w:t>
      </w:r>
    </w:p>
    <w:p w:rsidR="00A606D1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606D1" w:rsidRDefault="00A606D1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A60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3F3" w:rsidRDefault="00DE03F3" w:rsidP="00DE03F3">
      <w:pPr>
        <w:spacing w:after="0"/>
      </w:pPr>
      <w:r>
        <w:t>Dne : …………………………………………………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……………………………………………………………………</w:t>
      </w:r>
    </w:p>
    <w:p w:rsidR="00DE03F3" w:rsidRDefault="00DE03F3" w:rsidP="00DE0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dopravce</w:t>
      </w:r>
    </w:p>
    <w:p w:rsidR="00CF6FB2" w:rsidRDefault="00CF6FB2"/>
    <w:sectPr w:rsidR="00CF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6D5"/>
    <w:multiLevelType w:val="hybridMultilevel"/>
    <w:tmpl w:val="5B0688EA"/>
    <w:lvl w:ilvl="0" w:tplc="C218C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4CE"/>
    <w:multiLevelType w:val="hybridMultilevel"/>
    <w:tmpl w:val="95125362"/>
    <w:lvl w:ilvl="0" w:tplc="863E6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1"/>
    <w:rsid w:val="00185B2B"/>
    <w:rsid w:val="00203C40"/>
    <w:rsid w:val="00263D95"/>
    <w:rsid w:val="003E0E72"/>
    <w:rsid w:val="003E590F"/>
    <w:rsid w:val="00525FCD"/>
    <w:rsid w:val="00553430"/>
    <w:rsid w:val="006C7B97"/>
    <w:rsid w:val="006F177D"/>
    <w:rsid w:val="008E1074"/>
    <w:rsid w:val="00A606D1"/>
    <w:rsid w:val="00A61AF1"/>
    <w:rsid w:val="00B84984"/>
    <w:rsid w:val="00C40EC2"/>
    <w:rsid w:val="00CB0440"/>
    <w:rsid w:val="00CF6FB2"/>
    <w:rsid w:val="00DA381B"/>
    <w:rsid w:val="00DE03F3"/>
    <w:rsid w:val="00E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Fryščák Jaromír</dc:creator>
  <cp:keywords/>
  <dc:description/>
  <cp:lastModifiedBy>Marcela Ráchelová</cp:lastModifiedBy>
  <cp:revision>4</cp:revision>
  <cp:lastPrinted>2013-10-22T07:45:00Z</cp:lastPrinted>
  <dcterms:created xsi:type="dcterms:W3CDTF">2013-10-22T07:19:00Z</dcterms:created>
  <dcterms:modified xsi:type="dcterms:W3CDTF">2013-10-31T11:52:00Z</dcterms:modified>
</cp:coreProperties>
</file>