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9546" w14:textId="77777777" w:rsidR="00465029" w:rsidRPr="00361ACF" w:rsidRDefault="00361ACF" w:rsidP="00361ACF">
      <w:pPr>
        <w:rPr>
          <w:rFonts w:cs="Calibri"/>
          <w:b/>
          <w:sz w:val="28"/>
          <w:szCs w:val="28"/>
        </w:rPr>
      </w:pPr>
      <w:r w:rsidRPr="00361ACF">
        <w:rPr>
          <w:rFonts w:cs="Calibri"/>
          <w:b/>
          <w:sz w:val="28"/>
          <w:szCs w:val="28"/>
        </w:rPr>
        <w:t>Závazné obchodní podmínky</w:t>
      </w:r>
    </w:p>
    <w:p w14:paraId="6EA078DE" w14:textId="77777777" w:rsidR="006F5BAE" w:rsidRPr="008E0F35" w:rsidRDefault="006F5BAE" w:rsidP="00361ACF">
      <w:pPr>
        <w:pStyle w:val="Odstavecseseznamem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cs="Calibri"/>
        </w:rPr>
      </w:pPr>
      <w:r w:rsidRPr="008E0F35">
        <w:rPr>
          <w:rFonts w:cs="Calibri"/>
        </w:rPr>
        <w:t>Obecné požadavky na návrh smlouvy</w:t>
      </w:r>
    </w:p>
    <w:p w14:paraId="1D49BFB5" w14:textId="77777777" w:rsidR="008E30EF" w:rsidRPr="008E0F35" w:rsidRDefault="008E30EF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Poskytovatel je povinen do </w:t>
      </w:r>
      <w:r w:rsidR="002D09A2" w:rsidRPr="008E0F35">
        <w:rPr>
          <w:rFonts w:cs="Calibri"/>
        </w:rPr>
        <w:t xml:space="preserve">každého návrhu </w:t>
      </w:r>
      <w:r w:rsidRPr="008E0F35">
        <w:rPr>
          <w:rFonts w:cs="Calibri"/>
        </w:rPr>
        <w:t>smlouvy zapracovat předmět plnění v souladu se zadávací dokumentací a předloženou nabídkou.</w:t>
      </w:r>
    </w:p>
    <w:p w14:paraId="314C3B53" w14:textId="623718DA" w:rsidR="006F5BAE" w:rsidRPr="008E0F35" w:rsidRDefault="00B40FAA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</w:t>
      </w:r>
      <w:r w:rsidR="006F5BAE" w:rsidRPr="008E0F35">
        <w:rPr>
          <w:rFonts w:cs="Calibri"/>
        </w:rPr>
        <w:t xml:space="preserve"> je povinen do smlouvy uvést identifikaci veřejné zakázky, </w:t>
      </w:r>
      <w:r w:rsidR="000B7D66" w:rsidRPr="008E0F35">
        <w:rPr>
          <w:rFonts w:cs="Calibri"/>
        </w:rPr>
        <w:br/>
      </w:r>
      <w:r w:rsidR="006F5BAE" w:rsidRPr="008E0F35">
        <w:rPr>
          <w:rFonts w:cs="Calibri"/>
        </w:rPr>
        <w:t xml:space="preserve">tj. evidenční číslo zadavatele </w:t>
      </w:r>
      <w:r w:rsidR="004F6487" w:rsidRPr="007C30F8">
        <w:t>VZMR/040/2/2025</w:t>
      </w:r>
      <w:r w:rsidR="00E52B48">
        <w:t xml:space="preserve">, číslo smlouvy za VOP CZ </w:t>
      </w:r>
      <w:proofErr w:type="spellStart"/>
      <w:r w:rsidR="00E52B48">
        <w:t>s.p</w:t>
      </w:r>
      <w:proofErr w:type="spellEnd"/>
      <w:r w:rsidR="00E52B48">
        <w:t>. S137/25</w:t>
      </w:r>
      <w:r w:rsidR="004F6487">
        <w:t>.</w:t>
      </w:r>
    </w:p>
    <w:p w14:paraId="548CBE4F" w14:textId="77777777" w:rsidR="00A3249A" w:rsidRPr="008E0F35" w:rsidRDefault="00A3249A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Zadavatel je oprávněn do smlouvy uvést své číslo smlouvy, kter</w:t>
      </w:r>
      <w:r w:rsidR="001B17D2" w:rsidRPr="008E0F35">
        <w:rPr>
          <w:rFonts w:cs="Calibri"/>
        </w:rPr>
        <w:t>é</w:t>
      </w:r>
      <w:r w:rsidRPr="008E0F35">
        <w:rPr>
          <w:rFonts w:cs="Calibri"/>
        </w:rPr>
        <w:t xml:space="preserve"> bude povinně uváděn</w:t>
      </w:r>
      <w:r w:rsidR="001B17D2" w:rsidRPr="008E0F35">
        <w:rPr>
          <w:rFonts w:cs="Calibri"/>
        </w:rPr>
        <w:t>o</w:t>
      </w:r>
      <w:r w:rsidRPr="008E0F35">
        <w:rPr>
          <w:rFonts w:cs="Calibri"/>
        </w:rPr>
        <w:t xml:space="preserve"> na každém daňovém dokladu (faktuře).</w:t>
      </w:r>
    </w:p>
    <w:p w14:paraId="366DD0C4" w14:textId="77777777" w:rsidR="006F5BAE" w:rsidRPr="008E0F35" w:rsidRDefault="00B40FAA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</w:t>
      </w:r>
      <w:r w:rsidR="006F5BAE" w:rsidRPr="008E0F35">
        <w:rPr>
          <w:rFonts w:cs="Calibri"/>
        </w:rPr>
        <w:t xml:space="preserve"> ve smlouvě prohlásí, že obě smluvní strany mají ke dni podpisu smlouvy k dispozici zadávací dokumentaci zadavatele a nabídku zájemce.</w:t>
      </w:r>
    </w:p>
    <w:p w14:paraId="2DEEB08B" w14:textId="77777777" w:rsidR="006F5BAE" w:rsidRPr="008E0F35" w:rsidRDefault="006F5BAE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Návrh smlouvy nesmí vyloučit ani žádným způsobem omezovat oprávnění zadavatele (např. právo na smluvní pokutu) ani nijak měnit či upravovat obchodní a platební podmínky uvedené v zadávací dokumentaci.</w:t>
      </w:r>
    </w:p>
    <w:p w14:paraId="38F786F5" w14:textId="2BE8798B" w:rsidR="00AC1104" w:rsidRPr="008E0F35" w:rsidRDefault="00A72B5A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Smlouva o poskytování služeb je uzavírána na dobu určitou</w:t>
      </w:r>
      <w:r w:rsidR="00AC1104" w:rsidRPr="008E0F35">
        <w:rPr>
          <w:rFonts w:cs="Calibri"/>
        </w:rPr>
        <w:t xml:space="preserve"> v délce dvou (2) let ode dne nabytí</w:t>
      </w:r>
      <w:r w:rsidR="009C4EDE" w:rsidRPr="008E0F35">
        <w:rPr>
          <w:rFonts w:cs="Calibri"/>
        </w:rPr>
        <w:t xml:space="preserve"> její</w:t>
      </w:r>
      <w:r w:rsidR="00AC1104" w:rsidRPr="008E0F35">
        <w:rPr>
          <w:rFonts w:cs="Calibri"/>
        </w:rPr>
        <w:t xml:space="preserve"> účinnosti. Tato smlouva nabývá účinnosti jejím zveřejněním v registru smluv.    </w:t>
      </w:r>
    </w:p>
    <w:p w14:paraId="0B014344" w14:textId="56A45BD2" w:rsidR="00A72B5A" w:rsidRPr="008E0F35" w:rsidRDefault="00A72B5A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Lhůta pro zahájení plnění předmětu veřejné zakázky je stanovena</w:t>
      </w:r>
      <w:r w:rsidR="00C03D2E">
        <w:rPr>
          <w:rFonts w:cs="Calibri"/>
        </w:rPr>
        <w:t xml:space="preserve"> </w:t>
      </w:r>
      <w:r w:rsidR="00FC7CCE" w:rsidRPr="008E0F35">
        <w:rPr>
          <w:rFonts w:cs="Calibri"/>
        </w:rPr>
        <w:t>dnem účinnosti</w:t>
      </w:r>
      <w:r w:rsidR="00B94127" w:rsidRPr="008E0F35">
        <w:rPr>
          <w:rFonts w:cs="Calibri"/>
        </w:rPr>
        <w:t xml:space="preserve"> smlouvy</w:t>
      </w:r>
      <w:r w:rsidR="002D09A2" w:rsidRPr="008E0F35">
        <w:rPr>
          <w:rFonts w:cs="Calibri"/>
        </w:rPr>
        <w:t xml:space="preserve">. </w:t>
      </w:r>
    </w:p>
    <w:p w14:paraId="4A7E4E83" w14:textId="77777777" w:rsidR="006F5BAE" w:rsidRPr="008E0F35" w:rsidRDefault="006F5BAE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Zadavatel je oprávněn po celou dobu plnění veřejné zakázky kontrolovat soulad plnění s podmínkami uvedenými v zadávací dokumentaci.</w:t>
      </w:r>
    </w:p>
    <w:p w14:paraId="6A96C404" w14:textId="77777777" w:rsidR="006F5BAE" w:rsidRPr="008E0F35" w:rsidRDefault="00B40FAA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</w:t>
      </w:r>
      <w:r w:rsidR="006F5BAE" w:rsidRPr="008E0F35">
        <w:rPr>
          <w:rFonts w:cs="Calibri"/>
        </w:rPr>
        <w:t xml:space="preserve"> se zavazuje </w:t>
      </w:r>
      <w:r w:rsidRPr="008E0F35">
        <w:rPr>
          <w:rFonts w:cs="Calibri"/>
        </w:rPr>
        <w:t>zajišťovat</w:t>
      </w:r>
      <w:r w:rsidR="006F5BAE" w:rsidRPr="008E0F35">
        <w:rPr>
          <w:rFonts w:cs="Calibri"/>
        </w:rPr>
        <w:t xml:space="preserve"> veškeré plnění svým jménem s potřebnou odbornou péčí a v požadované kvalitě při respektování oprávněných zájmů zadavatele.</w:t>
      </w:r>
    </w:p>
    <w:p w14:paraId="34EAB1C8" w14:textId="77777777" w:rsidR="006F5BAE" w:rsidRPr="008E0F35" w:rsidRDefault="006F5BAE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Smluvní strany se zavazují k vyvinutí maximálního úsilí k předcházení škodám </w:t>
      </w:r>
      <w:r w:rsidR="000B7D66" w:rsidRPr="008E0F35">
        <w:rPr>
          <w:rFonts w:cs="Calibri"/>
        </w:rPr>
        <w:br/>
      </w:r>
      <w:r w:rsidRPr="008E0F35">
        <w:rPr>
          <w:rFonts w:cs="Calibri"/>
        </w:rPr>
        <w:t>a k minimalizaci vzniklých škod.</w:t>
      </w:r>
    </w:p>
    <w:p w14:paraId="2AB327D0" w14:textId="77777777" w:rsidR="00CF272C" w:rsidRPr="00361ACF" w:rsidRDefault="00F2024D" w:rsidP="00361ACF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V případě rozporu všeobecných smluvních podmínek, které je poskytovatel oprávněn připojit k základní </w:t>
      </w:r>
      <w:r w:rsidR="00DA43A5" w:rsidRPr="008E0F35">
        <w:rPr>
          <w:rFonts w:cs="Calibri"/>
        </w:rPr>
        <w:t>smlouvě</w:t>
      </w:r>
      <w:r w:rsidRPr="008E0F35">
        <w:rPr>
          <w:rFonts w:cs="Calibri"/>
        </w:rPr>
        <w:t xml:space="preserve">, a </w:t>
      </w:r>
      <w:r w:rsidR="003E65C0" w:rsidRPr="008E0F35">
        <w:rPr>
          <w:rFonts w:cs="Calibri"/>
        </w:rPr>
        <w:t xml:space="preserve">textu </w:t>
      </w:r>
      <w:r w:rsidRPr="008E0F35">
        <w:rPr>
          <w:rFonts w:cs="Calibri"/>
        </w:rPr>
        <w:t>základní s</w:t>
      </w:r>
      <w:r w:rsidR="00DA43A5" w:rsidRPr="008E0F35">
        <w:rPr>
          <w:rFonts w:cs="Calibri"/>
        </w:rPr>
        <w:t xml:space="preserve">mlouvy mají přednost ustanovení </w:t>
      </w:r>
      <w:r w:rsidRPr="008E0F35">
        <w:rPr>
          <w:rFonts w:cs="Calibri"/>
        </w:rPr>
        <w:t xml:space="preserve">základní smlouvy. Text základní smlouvy musí bezvýhradně akceptovat tyto závazné </w:t>
      </w:r>
      <w:r w:rsidR="0019375A" w:rsidRPr="008E0F35">
        <w:rPr>
          <w:rFonts w:cs="Calibri"/>
        </w:rPr>
        <w:t xml:space="preserve">obchodní </w:t>
      </w:r>
      <w:r w:rsidRPr="008E0F35">
        <w:rPr>
          <w:rFonts w:cs="Calibri"/>
        </w:rPr>
        <w:t>podmínky.</w:t>
      </w:r>
    </w:p>
    <w:p w14:paraId="360B2E74" w14:textId="77777777" w:rsidR="000C514E" w:rsidRPr="008E0F35" w:rsidRDefault="000C514E" w:rsidP="00361ACF">
      <w:pPr>
        <w:pStyle w:val="Odstavecseseznamem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cs="Calibri"/>
        </w:rPr>
      </w:pPr>
      <w:r w:rsidRPr="008E0F35">
        <w:rPr>
          <w:rFonts w:cs="Calibri"/>
        </w:rPr>
        <w:t>Platební podmínky</w:t>
      </w:r>
    </w:p>
    <w:p w14:paraId="6601F473" w14:textId="77777777" w:rsidR="000C514E" w:rsidRPr="008E0F35" w:rsidRDefault="000C514E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Nabídková cena</w:t>
      </w:r>
    </w:p>
    <w:p w14:paraId="740BD796" w14:textId="77777777" w:rsidR="00B40FAA" w:rsidRPr="008E0F35" w:rsidRDefault="00B40FAA" w:rsidP="00A3249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t>Poskytovatel</w:t>
      </w:r>
      <w:r w:rsidR="000C514E" w:rsidRPr="008E0F35">
        <w:rPr>
          <w:rFonts w:cs="Calibri"/>
        </w:rPr>
        <w:t xml:space="preserve"> je povinen uvést do </w:t>
      </w:r>
      <w:r w:rsidR="00F02D09" w:rsidRPr="008E0F35">
        <w:rPr>
          <w:rFonts w:cs="Calibri"/>
        </w:rPr>
        <w:t xml:space="preserve">každého </w:t>
      </w:r>
      <w:r w:rsidR="000C514E" w:rsidRPr="008E0F35">
        <w:rPr>
          <w:rFonts w:cs="Calibri"/>
        </w:rPr>
        <w:t xml:space="preserve">návrhu smlouvy </w:t>
      </w:r>
      <w:r w:rsidR="00AE5116" w:rsidRPr="008E0F35">
        <w:rPr>
          <w:rFonts w:cs="Calibri"/>
        </w:rPr>
        <w:t>na</w:t>
      </w:r>
      <w:r w:rsidRPr="008E0F35">
        <w:rPr>
          <w:rFonts w:cs="Calibri"/>
        </w:rPr>
        <w:t>bídkovou cenu měsíčního poplatku (paušálu) hlasových a datových služeb v Kč bez DPH, včetně případné ceny hovorného</w:t>
      </w:r>
      <w:r w:rsidR="00A708E3" w:rsidRPr="008E0F35">
        <w:rPr>
          <w:rFonts w:cs="Calibri"/>
        </w:rPr>
        <w:t xml:space="preserve"> v Kč bez DPH</w:t>
      </w:r>
      <w:r w:rsidRPr="008E0F35">
        <w:rPr>
          <w:rFonts w:cs="Calibri"/>
        </w:rPr>
        <w:t>/min, ceny roamingu v požadovaných destinacích v Kč bez DPH.</w:t>
      </w:r>
    </w:p>
    <w:p w14:paraId="055A8058" w14:textId="77777777" w:rsidR="00CA4816" w:rsidRPr="008E0F35" w:rsidRDefault="00430C44" w:rsidP="008065C1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t>Nabídková cena v Kč bez DPH je nepřekročitelná.</w:t>
      </w:r>
      <w:r w:rsidR="00A708E3" w:rsidRPr="008E0F35">
        <w:rPr>
          <w:rFonts w:cs="Calibri"/>
        </w:rPr>
        <w:t xml:space="preserve"> </w:t>
      </w:r>
      <w:r w:rsidR="00B40FAA" w:rsidRPr="008E0F35">
        <w:rPr>
          <w:rFonts w:cs="Calibri"/>
        </w:rPr>
        <w:t>Poskytovateli</w:t>
      </w:r>
      <w:r w:rsidR="00A708E3" w:rsidRPr="008E0F35">
        <w:rPr>
          <w:rFonts w:cs="Calibri"/>
        </w:rPr>
        <w:t xml:space="preserve"> nenáleží úhrady dalších nákladů spojených s poskytnutím plnění dle smlouvy.</w:t>
      </w:r>
      <w:r w:rsidR="00CA4816" w:rsidRPr="008E0F35">
        <w:rPr>
          <w:rFonts w:cs="Calibri"/>
        </w:rPr>
        <w:t xml:space="preserve"> Zadavatel se zavazuje platit cenu plnění, navýšenou o daň z přidané hodnoty v zákonné výši platné ke dni uskutečnění zdanitelného plnění.  </w:t>
      </w:r>
    </w:p>
    <w:p w14:paraId="7BFA6457" w14:textId="77777777" w:rsidR="00B40FAA" w:rsidRPr="008E0F35" w:rsidRDefault="004D4551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Zadavatel se nezavazuje k jakémukoliv povinnému plnění (povinnosti odebrat za určitý čas určité množství a objem služeb).</w:t>
      </w:r>
    </w:p>
    <w:p w14:paraId="4FE85C89" w14:textId="77777777" w:rsidR="000C514E" w:rsidRPr="008E0F35" w:rsidRDefault="00B40FAA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</w:t>
      </w:r>
      <w:r w:rsidR="000C514E" w:rsidRPr="008E0F35">
        <w:rPr>
          <w:rFonts w:cs="Calibri"/>
        </w:rPr>
        <w:t>álohy</w:t>
      </w:r>
      <w:r w:rsidR="00FA655B" w:rsidRPr="008E0F35">
        <w:rPr>
          <w:rFonts w:cs="Calibri"/>
        </w:rPr>
        <w:t xml:space="preserve"> a splatnost daňových dokladů</w:t>
      </w:r>
    </w:p>
    <w:p w14:paraId="2032C239" w14:textId="77777777" w:rsidR="000D1D49" w:rsidRPr="008E0F35" w:rsidRDefault="000D1D49" w:rsidP="00A3249A">
      <w:pPr>
        <w:pStyle w:val="Odstavecseseznamem"/>
        <w:ind w:firstLine="273"/>
        <w:jc w:val="both"/>
        <w:rPr>
          <w:rFonts w:cs="Calibri"/>
        </w:rPr>
      </w:pPr>
      <w:r w:rsidRPr="008E0F35">
        <w:rPr>
          <w:rFonts w:cs="Calibri"/>
        </w:rPr>
        <w:t>Zadavatel neposkytuje zálohy.</w:t>
      </w:r>
    </w:p>
    <w:p w14:paraId="5651BF00" w14:textId="77777777" w:rsidR="000D1D49" w:rsidRPr="008E0F35" w:rsidRDefault="000D1D49" w:rsidP="00A3249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t>Daňový doklad (faktura) bude vystaven a odeslán zadavateli do 10 dnů po skončení zúčtovacího období; zúčtovacím obdobím se rozumí kalendářní měsíc.</w:t>
      </w:r>
    </w:p>
    <w:p w14:paraId="191948FB" w14:textId="77777777" w:rsidR="000D1D49" w:rsidRPr="008E0F35" w:rsidRDefault="000D1D49" w:rsidP="00A3249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lastRenderedPageBreak/>
        <w:t>Daňové doklady jsou vystavovány ve formátu *.pdf a</w:t>
      </w:r>
      <w:r w:rsidR="00B94127" w:rsidRPr="008E0F35">
        <w:rPr>
          <w:rFonts w:cs="Calibri"/>
        </w:rPr>
        <w:t xml:space="preserve"> zasílány zadavateli prostřednictvím datové schránky, pokud nebude smluvními stranami dohodnuto jinak. Zárove</w:t>
      </w:r>
      <w:r w:rsidR="006B1CAA" w:rsidRPr="008E0F35">
        <w:rPr>
          <w:rFonts w:cs="Calibri"/>
        </w:rPr>
        <w:t xml:space="preserve">ň je daňový doklad </w:t>
      </w:r>
      <w:r w:rsidR="00C352F6" w:rsidRPr="008E0F35">
        <w:rPr>
          <w:rFonts w:cs="Calibri"/>
        </w:rPr>
        <w:t>přístupný v prostředku</w:t>
      </w:r>
      <w:r w:rsidR="006B1CAA" w:rsidRPr="008E0F35">
        <w:rPr>
          <w:rFonts w:cs="Calibri"/>
        </w:rPr>
        <w:t xml:space="preserve"> komunikace navrženém poskytovatelem v nabídce. </w:t>
      </w:r>
      <w:r w:rsidR="00C352F6" w:rsidRPr="008E0F35">
        <w:rPr>
          <w:rFonts w:cs="Calibri"/>
        </w:rPr>
        <w:t>Takový prostředek je poskytovatel povinen uvést ve smlouvě.</w:t>
      </w:r>
    </w:p>
    <w:p w14:paraId="7A1180D3" w14:textId="77777777" w:rsidR="001826D4" w:rsidRPr="008E0F35" w:rsidRDefault="001826D4" w:rsidP="00A3249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t>Poskytovatel vystaví samostatný souhrnný daňový doklad (fakturu)</w:t>
      </w:r>
      <w:r w:rsidR="00CA048D" w:rsidRPr="008E0F35">
        <w:rPr>
          <w:rFonts w:cs="Calibri"/>
        </w:rPr>
        <w:t xml:space="preserve"> v členění </w:t>
      </w:r>
      <w:r w:rsidR="000B7D66" w:rsidRPr="008E0F35">
        <w:rPr>
          <w:rFonts w:cs="Calibri"/>
        </w:rPr>
        <w:br/>
      </w:r>
      <w:r w:rsidR="00CA048D" w:rsidRPr="008E0F35">
        <w:rPr>
          <w:rFonts w:cs="Calibri"/>
        </w:rPr>
        <w:t xml:space="preserve">po jednotlivých lokalitách uvedených v zadávací dokumentaci a dle členění </w:t>
      </w:r>
      <w:r w:rsidR="000B7D66" w:rsidRPr="008E0F35">
        <w:rPr>
          <w:rFonts w:cs="Calibri"/>
        </w:rPr>
        <w:br/>
      </w:r>
      <w:r w:rsidR="00CA048D" w:rsidRPr="008E0F35">
        <w:rPr>
          <w:rFonts w:cs="Calibri"/>
        </w:rPr>
        <w:t>po jednotlivých poskytovaných službách (tj. hlasové a datové služby).</w:t>
      </w:r>
    </w:p>
    <w:p w14:paraId="0C880EF9" w14:textId="77777777" w:rsidR="002F32E8" w:rsidRPr="008E0F35" w:rsidRDefault="002F32E8" w:rsidP="00A3249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t xml:space="preserve">Splatnost faktur je </w:t>
      </w:r>
      <w:r w:rsidR="00411B9F" w:rsidRPr="008E0F35">
        <w:rPr>
          <w:rFonts w:cs="Calibri"/>
        </w:rPr>
        <w:t>3</w:t>
      </w:r>
      <w:r w:rsidRPr="008E0F35">
        <w:rPr>
          <w:rFonts w:cs="Calibri"/>
        </w:rPr>
        <w:t>0 dnů ode dne doručení</w:t>
      </w:r>
      <w:r w:rsidR="00D66AF1" w:rsidRPr="008E0F35">
        <w:rPr>
          <w:rFonts w:cs="Calibri"/>
        </w:rPr>
        <w:t xml:space="preserve"> faktury</w:t>
      </w:r>
      <w:r w:rsidRPr="008E0F35">
        <w:rPr>
          <w:rFonts w:cs="Calibri"/>
        </w:rPr>
        <w:t xml:space="preserve"> zadavateli.</w:t>
      </w:r>
    </w:p>
    <w:p w14:paraId="5AB324B9" w14:textId="77777777" w:rsidR="000C514E" w:rsidRPr="008E0F35" w:rsidRDefault="000D1D49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</w:t>
      </w:r>
      <w:r w:rsidR="000C514E" w:rsidRPr="008E0F35">
        <w:rPr>
          <w:rFonts w:cs="Calibri"/>
        </w:rPr>
        <w:t>působ vystavení daňového dokladu</w:t>
      </w:r>
    </w:p>
    <w:p w14:paraId="2594A4E0" w14:textId="77777777" w:rsidR="008C3EA1" w:rsidRPr="008E0F35" w:rsidRDefault="00A708E3" w:rsidP="00A3249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  <w:szCs w:val="20"/>
        </w:rPr>
        <w:t>Veškeré účetní doklady musejí obsahovat náležitos</w:t>
      </w:r>
      <w:r w:rsidR="00A3249A" w:rsidRPr="008E0F35">
        <w:rPr>
          <w:rFonts w:cs="Calibri"/>
          <w:szCs w:val="20"/>
        </w:rPr>
        <w:t xml:space="preserve">ti daňového dokladu dle zákona </w:t>
      </w:r>
      <w:r w:rsidRPr="008E0F35">
        <w:rPr>
          <w:rFonts w:cs="Calibri"/>
          <w:szCs w:val="20"/>
        </w:rPr>
        <w:t xml:space="preserve">č. 235/2004 Sb., o dani z přidané hodnoty, </w:t>
      </w:r>
      <w:r w:rsidR="007B5EA2" w:rsidRPr="008E0F35">
        <w:rPr>
          <w:rFonts w:cs="Calibri"/>
          <w:szCs w:val="20"/>
        </w:rPr>
        <w:t>ve znění pozdějších předpisů</w:t>
      </w:r>
      <w:r w:rsidRPr="008E0F35">
        <w:rPr>
          <w:rFonts w:cs="Calibri"/>
          <w:szCs w:val="20"/>
        </w:rPr>
        <w:t xml:space="preserve">. V případě, že účetní doklady nebudou mít odpovídající náležitosti, je zadavatel oprávněn zaslat je ve lhůtě splatnosti zpět </w:t>
      </w:r>
      <w:r w:rsidR="008C3EA1" w:rsidRPr="008E0F35">
        <w:rPr>
          <w:rFonts w:cs="Calibri"/>
          <w:szCs w:val="20"/>
        </w:rPr>
        <w:t>poskytovateli</w:t>
      </w:r>
      <w:r w:rsidRPr="008E0F35">
        <w:rPr>
          <w:rFonts w:cs="Calibri"/>
          <w:szCs w:val="20"/>
        </w:rPr>
        <w:t xml:space="preserve"> k doplnění, aniž se tak dostane do prodlení s pla</w:t>
      </w:r>
      <w:r w:rsidR="00E66FDB" w:rsidRPr="008E0F35">
        <w:rPr>
          <w:rFonts w:cs="Calibri"/>
          <w:szCs w:val="20"/>
        </w:rPr>
        <w:t>cením</w:t>
      </w:r>
      <w:r w:rsidRPr="008E0F35">
        <w:rPr>
          <w:rFonts w:cs="Calibri"/>
          <w:szCs w:val="20"/>
        </w:rPr>
        <w:t>; lhůta splatnosti počíná běžet znovu od opětovného zaslání náležitě doplněných či opravených dokladů.</w:t>
      </w:r>
    </w:p>
    <w:p w14:paraId="5285ECC8" w14:textId="77777777" w:rsidR="008C3EA1" w:rsidRPr="008E0F35" w:rsidRDefault="008C3EA1" w:rsidP="00A3249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t>Daňový doklad (faktura) musí být poskytovatelem označen</w:t>
      </w:r>
      <w:r w:rsidR="00705E4A" w:rsidRPr="008E0F35">
        <w:rPr>
          <w:rFonts w:cs="Calibri"/>
        </w:rPr>
        <w:t xml:space="preserve"> jednoznačným</w:t>
      </w:r>
      <w:r w:rsidRPr="008E0F35">
        <w:rPr>
          <w:rFonts w:cs="Calibri"/>
        </w:rPr>
        <w:t xml:space="preserve"> číslem smlouvy o poskytování služeb.</w:t>
      </w:r>
    </w:p>
    <w:p w14:paraId="76D99277" w14:textId="77777777" w:rsidR="0092151D" w:rsidRPr="00361ACF" w:rsidRDefault="0092151D" w:rsidP="00361ACF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  <w:color w:val="000000"/>
        </w:rPr>
      </w:pPr>
      <w:r w:rsidRPr="008E0F35">
        <w:rPr>
          <w:rFonts w:cs="Calibri"/>
          <w:color w:val="000000"/>
        </w:rPr>
        <w:t xml:space="preserve">Úhrady za plnění budou prováděny v </w:t>
      </w:r>
      <w:r w:rsidR="00A047BA" w:rsidRPr="008E0F35">
        <w:rPr>
          <w:rFonts w:cs="Calibri"/>
          <w:color w:val="000000"/>
        </w:rPr>
        <w:t>korunách</w:t>
      </w:r>
      <w:r w:rsidR="00254B51" w:rsidRPr="008E0F35">
        <w:rPr>
          <w:rFonts w:cs="Calibri"/>
          <w:color w:val="000000"/>
        </w:rPr>
        <w:t xml:space="preserve"> českých</w:t>
      </w:r>
      <w:r w:rsidRPr="008E0F35">
        <w:rPr>
          <w:rFonts w:cs="Calibri"/>
          <w:color w:val="000000"/>
        </w:rPr>
        <w:t>, případně v jiné měně platné v budoucnu na území České republiky.</w:t>
      </w:r>
    </w:p>
    <w:p w14:paraId="13D4C8F5" w14:textId="77777777" w:rsidR="008C3EA1" w:rsidRPr="008E0F35" w:rsidRDefault="008C3EA1" w:rsidP="00361ACF">
      <w:pPr>
        <w:pStyle w:val="Odstavecseseznamem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cs="Calibri"/>
        </w:rPr>
      </w:pPr>
      <w:r w:rsidRPr="008E0F35">
        <w:rPr>
          <w:rFonts w:cs="Calibri"/>
        </w:rPr>
        <w:t>Smluvní</w:t>
      </w:r>
      <w:r w:rsidR="000C514E" w:rsidRPr="008E0F35">
        <w:rPr>
          <w:rFonts w:cs="Calibri"/>
        </w:rPr>
        <w:t xml:space="preserve"> podmínky</w:t>
      </w:r>
    </w:p>
    <w:p w14:paraId="652E1DDE" w14:textId="77777777" w:rsidR="00A062FE" w:rsidRPr="008E0F35" w:rsidRDefault="00A062FE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 ve smlouvě zohlední požadavky na plnění tak, jak je specifikováno v této zadávací dokumentaci</w:t>
      </w:r>
      <w:r w:rsidR="002D09A2" w:rsidRPr="008E0F35">
        <w:rPr>
          <w:rFonts w:cs="Calibri"/>
        </w:rPr>
        <w:t>.</w:t>
      </w:r>
    </w:p>
    <w:p w14:paraId="353CB6B3" w14:textId="77777777" w:rsidR="008C3EA1" w:rsidRPr="008E0F35" w:rsidRDefault="008C3EA1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Zadavatel je oprávněn</w:t>
      </w:r>
      <w:r w:rsidR="00D66AF1" w:rsidRPr="008E0F35">
        <w:rPr>
          <w:rFonts w:cs="Calibri"/>
        </w:rPr>
        <w:t xml:space="preserve"> zdarma</w:t>
      </w:r>
      <w:r w:rsidRPr="008E0F35">
        <w:rPr>
          <w:rFonts w:cs="Calibri"/>
        </w:rPr>
        <w:t xml:space="preserve"> změnit tarif</w:t>
      </w:r>
      <w:r w:rsidR="00D66AF1" w:rsidRPr="008E0F35">
        <w:rPr>
          <w:rFonts w:cs="Calibri"/>
        </w:rPr>
        <w:t>y</w:t>
      </w:r>
      <w:r w:rsidRPr="008E0F35">
        <w:rPr>
          <w:rFonts w:cs="Calibri"/>
        </w:rPr>
        <w:t xml:space="preserve"> hlasových či datových služeb</w:t>
      </w:r>
      <w:r w:rsidR="00A047BA" w:rsidRPr="008E0F35">
        <w:rPr>
          <w:rFonts w:cs="Calibri"/>
        </w:rPr>
        <w:t>,</w:t>
      </w:r>
      <w:r w:rsidR="002D09A2" w:rsidRPr="008E0F35">
        <w:rPr>
          <w:rFonts w:cs="Calibri"/>
        </w:rPr>
        <w:t xml:space="preserve"> a to</w:t>
      </w:r>
      <w:r w:rsidRPr="008E0F35">
        <w:rPr>
          <w:rFonts w:cs="Calibri"/>
        </w:rPr>
        <w:t xml:space="preserve"> </w:t>
      </w:r>
      <w:r w:rsidR="002D09A2" w:rsidRPr="008E0F35">
        <w:rPr>
          <w:rFonts w:cs="Calibri"/>
        </w:rPr>
        <w:t xml:space="preserve">bez omezení počtů změn na </w:t>
      </w:r>
      <w:r w:rsidR="00A72B5A" w:rsidRPr="008E0F35">
        <w:rPr>
          <w:rFonts w:cs="Calibri"/>
        </w:rPr>
        <w:t>kalendářní</w:t>
      </w:r>
      <w:r w:rsidRPr="008E0F35">
        <w:rPr>
          <w:rFonts w:cs="Calibri"/>
        </w:rPr>
        <w:t> měsíc.</w:t>
      </w:r>
    </w:p>
    <w:p w14:paraId="7539BDD3" w14:textId="77777777" w:rsidR="008C3EA1" w:rsidRPr="008E0F35" w:rsidRDefault="00CA048D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Poskytovatel je povinen ve smlouvě popsat způsob komunikace poskytovatele </w:t>
      </w:r>
      <w:r w:rsidR="000B7D66" w:rsidRPr="008E0F35">
        <w:rPr>
          <w:rFonts w:cs="Calibri"/>
        </w:rPr>
        <w:br/>
      </w:r>
      <w:r w:rsidRPr="008E0F35">
        <w:rPr>
          <w:rFonts w:cs="Calibri"/>
        </w:rPr>
        <w:t xml:space="preserve">se zadavatelem v souladu s návrhem řešení uvedeným v nabídce poskytovatele </w:t>
      </w:r>
      <w:r w:rsidR="000B7D66" w:rsidRPr="008E0F35">
        <w:rPr>
          <w:rFonts w:cs="Calibri"/>
        </w:rPr>
        <w:br/>
      </w:r>
      <w:r w:rsidRPr="008E0F35">
        <w:rPr>
          <w:rFonts w:cs="Calibri"/>
        </w:rPr>
        <w:t>a v souladu s požadavky definovanými v zadávací dokumentaci.</w:t>
      </w:r>
    </w:p>
    <w:p w14:paraId="43344ED3" w14:textId="77777777" w:rsidR="00C17E3C" w:rsidRPr="008E0F35" w:rsidRDefault="008E30EF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 se zavazuje zadavateli zajistit výměnu SIM karty zdarma stávajícímu účastníkovi v případě její ztráty</w:t>
      </w:r>
      <w:r w:rsidR="00B63CB3" w:rsidRPr="008E0F35">
        <w:rPr>
          <w:rFonts w:cs="Calibri"/>
        </w:rPr>
        <w:t>, nebo v případě potřeby novější verze SIM karty (přechod z mini na mikro či nano a opačně).</w:t>
      </w:r>
      <w:r w:rsidRPr="008E0F35">
        <w:rPr>
          <w:rFonts w:cs="Calibri"/>
        </w:rPr>
        <w:t xml:space="preserve"> </w:t>
      </w:r>
    </w:p>
    <w:p w14:paraId="48C0C234" w14:textId="77777777" w:rsidR="008E30EF" w:rsidRPr="008E0F35" w:rsidRDefault="00DD6604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Poskytovatel je povinen provádět flexibilní změnu </w:t>
      </w:r>
      <w:r w:rsidR="00D63EA9" w:rsidRPr="008E0F35">
        <w:rPr>
          <w:rFonts w:cs="Calibri"/>
        </w:rPr>
        <w:t xml:space="preserve">počtu </w:t>
      </w:r>
      <w:r w:rsidRPr="008E0F35">
        <w:rPr>
          <w:rFonts w:cs="Calibri"/>
        </w:rPr>
        <w:t>SIM kar</w:t>
      </w:r>
      <w:r w:rsidR="00D63EA9" w:rsidRPr="008E0F35">
        <w:rPr>
          <w:rFonts w:cs="Calibri"/>
        </w:rPr>
        <w:t>e</w:t>
      </w:r>
      <w:r w:rsidRPr="008E0F35">
        <w:rPr>
          <w:rFonts w:cs="Calibri"/>
        </w:rPr>
        <w:t>t mezi skupinami zdarma. Flexibilní výměnou mezi skupinami se rozumí převod SIM karet mezi jednotlivými tarify, příchod nové SIM karty, odchod SIM karty uživatele mimo režim zadavatele.</w:t>
      </w:r>
    </w:p>
    <w:p w14:paraId="25E71EA8" w14:textId="77777777" w:rsidR="00DD6604" w:rsidRPr="008E0F35" w:rsidRDefault="00DD6604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Zadavatel je oprávněn snížit nebo zvýšit počet SIM karet v jednotlivých skupinách dle jeho aktuální provozní potřeby. Poskytovatel je povinen zajistit uvedené zdarma.</w:t>
      </w:r>
      <w:r w:rsidR="00FE1870" w:rsidRPr="008E0F35">
        <w:rPr>
          <w:rFonts w:cs="Calibri"/>
        </w:rPr>
        <w:t xml:space="preserve"> V případě, že poskytovatel přidělí na žádost zadavatele nové telefonní číslo, po </w:t>
      </w:r>
      <w:r w:rsidR="00F04E96" w:rsidRPr="008E0F35">
        <w:rPr>
          <w:rFonts w:cs="Calibri"/>
        </w:rPr>
        <w:t xml:space="preserve">konci účinnosti </w:t>
      </w:r>
      <w:r w:rsidR="00FE1870" w:rsidRPr="008E0F35">
        <w:rPr>
          <w:rFonts w:cs="Calibri"/>
        </w:rPr>
        <w:t>smlouvy zůstává telefonní číslo včetně SIM karty ve vlastnictví zadavatele.</w:t>
      </w:r>
    </w:p>
    <w:p w14:paraId="2E8FDDBC" w14:textId="77777777" w:rsidR="00F04E96" w:rsidRPr="008E0F35" w:rsidRDefault="00F04E96" w:rsidP="00F04E96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 se zavazuje zajistit přenositelnost současných telefonních čísel na nového operátora v souladu se zákon č. 127/2005 Sb., o elektronických komunikacích, ve znění pozdějších předpisů</w:t>
      </w:r>
      <w:r w:rsidR="0076772E">
        <w:rPr>
          <w:rFonts w:cs="Calibri"/>
        </w:rPr>
        <w:t xml:space="preserve"> (dále jen „zákon o elektronických komunikacích“)</w:t>
      </w:r>
      <w:r w:rsidRPr="008E0F35">
        <w:rPr>
          <w:rFonts w:cs="Calibri"/>
        </w:rPr>
        <w:t xml:space="preserve">. </w:t>
      </w:r>
    </w:p>
    <w:p w14:paraId="603A52CE" w14:textId="77777777" w:rsidR="00D624E0" w:rsidRPr="008E0F35" w:rsidRDefault="00D624E0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 je povinen ve smlouvě popsat program výhod, kter</w:t>
      </w:r>
      <w:r w:rsidR="00063452" w:rsidRPr="008E0F35">
        <w:rPr>
          <w:rFonts w:cs="Calibri"/>
        </w:rPr>
        <w:t>é</w:t>
      </w:r>
      <w:r w:rsidRPr="008E0F35">
        <w:rPr>
          <w:rFonts w:cs="Calibri"/>
        </w:rPr>
        <w:t xml:space="preserve"> jsou zadavateli poskytovány v průběhu </w:t>
      </w:r>
      <w:r w:rsidR="00F04E96" w:rsidRPr="008E0F35">
        <w:rPr>
          <w:rFonts w:cs="Calibri"/>
        </w:rPr>
        <w:t xml:space="preserve">účinnosti </w:t>
      </w:r>
      <w:r w:rsidRPr="008E0F35">
        <w:rPr>
          <w:rFonts w:cs="Calibri"/>
        </w:rPr>
        <w:t>smlouvy, a to na základě údajů uvedených v nabídce poskytovatele.</w:t>
      </w:r>
    </w:p>
    <w:p w14:paraId="38879D0D" w14:textId="77777777" w:rsidR="00D30E3D" w:rsidRPr="008E0F35" w:rsidRDefault="00D30E3D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lastRenderedPageBreak/>
        <w:t>Poskytovatel dále zadavateli poskytn</w:t>
      </w:r>
      <w:r w:rsidR="00F02D09" w:rsidRPr="008E0F35">
        <w:rPr>
          <w:rFonts w:cs="Calibri"/>
        </w:rPr>
        <w:t>e</w:t>
      </w:r>
      <w:r w:rsidRPr="008E0F35">
        <w:rPr>
          <w:rFonts w:cs="Calibri"/>
        </w:rPr>
        <w:t>:</w:t>
      </w:r>
    </w:p>
    <w:p w14:paraId="45A0CAFF" w14:textId="77777777" w:rsidR="00D30E3D" w:rsidRPr="008E0F35" w:rsidRDefault="00D30E3D" w:rsidP="00714211">
      <w:pPr>
        <w:pStyle w:val="Odstavecseseznamem"/>
        <w:numPr>
          <w:ilvl w:val="0"/>
          <w:numId w:val="8"/>
        </w:numPr>
        <w:ind w:hanging="720"/>
        <w:jc w:val="both"/>
        <w:rPr>
          <w:rFonts w:cs="Calibri"/>
        </w:rPr>
      </w:pPr>
      <w:r w:rsidRPr="008E0F35">
        <w:rPr>
          <w:rFonts w:cs="Calibri"/>
        </w:rPr>
        <w:t>účtování telefonních hovorů po vteřinách</w:t>
      </w:r>
    </w:p>
    <w:p w14:paraId="44987938" w14:textId="77777777" w:rsidR="00D30E3D" w:rsidRPr="008E0F35" w:rsidRDefault="00373715" w:rsidP="00714211">
      <w:pPr>
        <w:pStyle w:val="Odstavecseseznamem"/>
        <w:numPr>
          <w:ilvl w:val="0"/>
          <w:numId w:val="8"/>
        </w:numPr>
        <w:ind w:hanging="720"/>
        <w:jc w:val="both"/>
        <w:rPr>
          <w:rFonts w:cs="Calibri"/>
        </w:rPr>
      </w:pPr>
      <w:r w:rsidRPr="008E0F35">
        <w:rPr>
          <w:rFonts w:cs="Calibri"/>
        </w:rPr>
        <w:t>možnost nastavování skupin ve VPN, nastavování restrikcí a oprávnění</w:t>
      </w:r>
    </w:p>
    <w:p w14:paraId="286F385B" w14:textId="77777777" w:rsidR="00373715" w:rsidRPr="008E0F35" w:rsidRDefault="00373715" w:rsidP="00714211">
      <w:pPr>
        <w:pStyle w:val="Odstavecseseznamem"/>
        <w:numPr>
          <w:ilvl w:val="0"/>
          <w:numId w:val="8"/>
        </w:numPr>
        <w:ind w:hanging="720"/>
        <w:jc w:val="both"/>
        <w:rPr>
          <w:rFonts w:cs="Calibri"/>
        </w:rPr>
      </w:pPr>
      <w:r w:rsidRPr="008E0F35">
        <w:rPr>
          <w:rFonts w:cs="Calibri"/>
        </w:rPr>
        <w:t>možnost opakovaného dokoupení datového balíčku v rámci aktuálního měsíce</w:t>
      </w:r>
    </w:p>
    <w:p w14:paraId="4DD1BAD2" w14:textId="77777777" w:rsidR="00373715" w:rsidRPr="008E0F35" w:rsidRDefault="00373715" w:rsidP="00714211">
      <w:pPr>
        <w:pStyle w:val="Odstavecseseznamem"/>
        <w:numPr>
          <w:ilvl w:val="0"/>
          <w:numId w:val="8"/>
        </w:numPr>
        <w:ind w:hanging="720"/>
        <w:jc w:val="both"/>
        <w:rPr>
          <w:rFonts w:cs="Calibri"/>
        </w:rPr>
      </w:pPr>
      <w:r w:rsidRPr="008E0F35">
        <w:rPr>
          <w:rFonts w:cs="Calibri"/>
        </w:rPr>
        <w:t>možnost vyvázání SIM karty ze smlouvy bez smluvní pokuty</w:t>
      </w:r>
    </w:p>
    <w:p w14:paraId="01F8FA3C" w14:textId="77777777" w:rsidR="00373715" w:rsidRPr="008E0F35" w:rsidRDefault="00373715" w:rsidP="00714211">
      <w:pPr>
        <w:pStyle w:val="Odstavecseseznamem"/>
        <w:numPr>
          <w:ilvl w:val="0"/>
          <w:numId w:val="8"/>
        </w:numPr>
        <w:ind w:hanging="720"/>
        <w:jc w:val="both"/>
        <w:rPr>
          <w:rFonts w:cs="Calibri"/>
        </w:rPr>
      </w:pPr>
      <w:r w:rsidRPr="008E0F35">
        <w:rPr>
          <w:rFonts w:cs="Calibri"/>
        </w:rPr>
        <w:t>možnost flexibilního zvyšování či snižování počtu SIM karet dle potřeb zadavatele</w:t>
      </w:r>
    </w:p>
    <w:p w14:paraId="47A49182" w14:textId="77777777" w:rsidR="00AB1707" w:rsidRPr="008E0F35" w:rsidRDefault="00AB1707" w:rsidP="00AB1707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Zadavatel si v souladu s </w:t>
      </w:r>
      <w:proofErr w:type="spellStart"/>
      <w:r w:rsidRPr="008E0F35">
        <w:rPr>
          <w:rFonts w:cs="Calibri"/>
        </w:rPr>
        <w:t>ust</w:t>
      </w:r>
      <w:proofErr w:type="spellEnd"/>
      <w:r w:rsidRPr="008E0F35">
        <w:rPr>
          <w:rFonts w:cs="Calibri"/>
        </w:rPr>
        <w:t>. § 100 zákona č. 134/2016 Sb., o zadávání veřejných zakázek</w:t>
      </w:r>
      <w:r w:rsidR="00254B51" w:rsidRPr="008E0F35">
        <w:rPr>
          <w:rFonts w:cs="Calibri"/>
        </w:rPr>
        <w:t>,</w:t>
      </w:r>
      <w:r w:rsidRPr="008E0F35">
        <w:rPr>
          <w:rFonts w:cs="Calibri"/>
        </w:rPr>
        <w:t xml:space="preserve"> ve znění pozdějších předpisů</w:t>
      </w:r>
      <w:r w:rsidR="006566A6" w:rsidRPr="008E0F35">
        <w:rPr>
          <w:rFonts w:cs="Calibri"/>
        </w:rPr>
        <w:t>,</w:t>
      </w:r>
      <w:r w:rsidRPr="008E0F35">
        <w:rPr>
          <w:rFonts w:cs="Calibri"/>
        </w:rPr>
        <w:t xml:space="preserve"> vyhra</w:t>
      </w:r>
      <w:r w:rsidR="006566A6" w:rsidRPr="008E0F35">
        <w:rPr>
          <w:rFonts w:cs="Calibri"/>
        </w:rPr>
        <w:t>zuje</w:t>
      </w:r>
      <w:r w:rsidRPr="008E0F35">
        <w:rPr>
          <w:rFonts w:cs="Calibri"/>
        </w:rPr>
        <w:t xml:space="preserve"> </w:t>
      </w:r>
      <w:r w:rsidR="006566A6" w:rsidRPr="008E0F35">
        <w:rPr>
          <w:rFonts w:cs="Calibri"/>
        </w:rPr>
        <w:t>opci</w:t>
      </w:r>
      <w:r w:rsidRPr="008E0F35">
        <w:rPr>
          <w:rFonts w:cs="Calibri"/>
        </w:rPr>
        <w:t xml:space="preserve"> prodloužení účinnosti smlouvy (tj. za stejných podmínek) o dobu dvou (2) měsíců, s tím, že o využití tohoto opčního práva, je zadavatel povinen informovat poskytovatele prostřednictvím datové schránky nebo emailem ke kontaktní osobě</w:t>
      </w:r>
      <w:r w:rsidR="000C7022" w:rsidRPr="008E0F35">
        <w:rPr>
          <w:rFonts w:cs="Calibri"/>
        </w:rPr>
        <w:t xml:space="preserve"> uvedené dle č. 4. 2. těchto podmínek</w:t>
      </w:r>
      <w:r w:rsidR="006566A6" w:rsidRPr="008E0F35">
        <w:rPr>
          <w:rFonts w:cs="Calibri"/>
        </w:rPr>
        <w:t>,</w:t>
      </w:r>
      <w:r w:rsidRPr="008E0F35">
        <w:rPr>
          <w:rFonts w:cs="Calibri"/>
        </w:rPr>
        <w:t xml:space="preserve"> a to ve lhůtě nejpozději třiceti (30) dnů p</w:t>
      </w:r>
      <w:r w:rsidR="006566A6" w:rsidRPr="008E0F35">
        <w:rPr>
          <w:rFonts w:cs="Calibri"/>
        </w:rPr>
        <w:t xml:space="preserve">řed uplynutím doby trvání smlouvy.  </w:t>
      </w:r>
      <w:r w:rsidRPr="008E0F35">
        <w:rPr>
          <w:rFonts w:cs="Calibri"/>
        </w:rPr>
        <w:t xml:space="preserve"> </w:t>
      </w:r>
    </w:p>
    <w:p w14:paraId="0F6F0D89" w14:textId="77777777" w:rsidR="000C514E" w:rsidRPr="008E0F35" w:rsidRDefault="000C514E" w:rsidP="00A3249A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Sankční podmínky</w:t>
      </w:r>
    </w:p>
    <w:p w14:paraId="3266FB11" w14:textId="77777777" w:rsidR="00FA655B" w:rsidRPr="008E0F35" w:rsidRDefault="004E3889" w:rsidP="0057112A">
      <w:pPr>
        <w:pStyle w:val="Odstavecseseznamem"/>
        <w:ind w:left="993"/>
        <w:jc w:val="both"/>
        <w:rPr>
          <w:rFonts w:cs="Calibri"/>
        </w:rPr>
      </w:pPr>
      <w:r w:rsidRPr="008E0F35">
        <w:rPr>
          <w:rFonts w:cs="Calibri"/>
        </w:rPr>
        <w:t xml:space="preserve">Poskytovatel je povinen zaplatit smluvní pokutu ve výši 50.000 Kč v případě, </w:t>
      </w:r>
      <w:r w:rsidR="00B86962" w:rsidRPr="008E0F35">
        <w:rPr>
          <w:rFonts w:cs="Calibri"/>
        </w:rPr>
        <w:t>že nezajistí bezplatný převod současných telefonních čísel v souladu se zákonem o elektronických komunikacích, do vlastní sítě tak, aby byla bez přerušení zachována funkčnost hlasových a datových služeb těchto telefonních čísel.</w:t>
      </w:r>
    </w:p>
    <w:p w14:paraId="33BA7ACA" w14:textId="77777777" w:rsidR="005A0425" w:rsidRPr="008E0F35" w:rsidRDefault="00C17E3C" w:rsidP="00361ACF">
      <w:pPr>
        <w:pStyle w:val="Odstavecseseznamem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cs="Calibri"/>
        </w:rPr>
      </w:pPr>
      <w:r w:rsidRPr="008E0F35">
        <w:rPr>
          <w:rFonts w:cs="Calibri"/>
        </w:rPr>
        <w:t>Zákaznická podpora</w:t>
      </w:r>
    </w:p>
    <w:p w14:paraId="14057964" w14:textId="77777777" w:rsidR="005A0425" w:rsidRPr="008E0F35" w:rsidRDefault="00C17E3C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Poskytovatel se zavazuje zajistit pro zadavatele zákaznickou podporu v rozsahu </w:t>
      </w:r>
      <w:r w:rsidR="000B7D66" w:rsidRPr="008E0F35">
        <w:rPr>
          <w:rFonts w:cs="Calibri"/>
        </w:rPr>
        <w:br/>
      </w:r>
      <w:r w:rsidRPr="008E0F35">
        <w:rPr>
          <w:rFonts w:cs="Calibri"/>
        </w:rPr>
        <w:t>24 hodin/7 dní v týdnu.</w:t>
      </w:r>
    </w:p>
    <w:p w14:paraId="310EBB49" w14:textId="77777777" w:rsidR="00C17E3C" w:rsidRPr="008E0F35" w:rsidRDefault="00C17E3C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</w:t>
      </w:r>
      <w:r w:rsidR="00DC279D" w:rsidRPr="008E0F35">
        <w:rPr>
          <w:rFonts w:cs="Calibri"/>
        </w:rPr>
        <w:t>tel je povinen určit a sdělit jméno pracovníka, který bude zajišťovat služby zákaznické podpory pro zadavatele.</w:t>
      </w:r>
    </w:p>
    <w:p w14:paraId="1D339DB6" w14:textId="77777777" w:rsidR="005A0425" w:rsidRPr="008E0F35" w:rsidRDefault="00DC279D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Zadavatel je povinen určit a sdělit jméno pracovníka, který bude určen </w:t>
      </w:r>
      <w:r w:rsidR="000B7D66" w:rsidRPr="008E0F35">
        <w:rPr>
          <w:rFonts w:cs="Calibri"/>
        </w:rPr>
        <w:br/>
      </w:r>
      <w:r w:rsidRPr="008E0F35">
        <w:rPr>
          <w:rFonts w:cs="Calibri"/>
        </w:rPr>
        <w:t>pro komunikaci ve věcech smluvních a ve věcech technických.</w:t>
      </w:r>
    </w:p>
    <w:p w14:paraId="60361FD0" w14:textId="77777777" w:rsidR="00B63CB3" w:rsidRPr="008E0F35" w:rsidRDefault="004B6185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Poskytovatel umožní </w:t>
      </w:r>
      <w:r w:rsidR="001D3C7F" w:rsidRPr="008E0F35">
        <w:rPr>
          <w:rFonts w:cs="Calibri"/>
        </w:rPr>
        <w:t>zadavateli internetový či jiný elektronický přístup k podrobným výpisům, k nabídce služeb, či zařízení (samoobsluha), s možností vytváření vlastních sestav dle parametrů zadavatele, možnost nastavení fakturačních skupin a individuálních oprávn</w:t>
      </w:r>
      <w:r w:rsidR="0042357A" w:rsidRPr="008E0F35">
        <w:rPr>
          <w:rFonts w:cs="Calibri"/>
        </w:rPr>
        <w:t>ě</w:t>
      </w:r>
      <w:r w:rsidR="001D3C7F" w:rsidRPr="008E0F35">
        <w:rPr>
          <w:rFonts w:cs="Calibri"/>
        </w:rPr>
        <w:t>ní pracovníků zadavatele.</w:t>
      </w:r>
    </w:p>
    <w:p w14:paraId="176F6075" w14:textId="77777777" w:rsidR="000B7D66" w:rsidRPr="008E0F35" w:rsidRDefault="000B7D66" w:rsidP="00361ACF">
      <w:pPr>
        <w:pStyle w:val="Odstavecseseznamem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cs="Calibri"/>
        </w:rPr>
      </w:pPr>
      <w:r w:rsidRPr="008E0F35">
        <w:rPr>
          <w:rFonts w:cs="Calibri"/>
        </w:rPr>
        <w:t>Zánik smlouvy</w:t>
      </w:r>
    </w:p>
    <w:p w14:paraId="26D41F94" w14:textId="77777777" w:rsidR="000B7D66" w:rsidRPr="008E0F35" w:rsidRDefault="006E70F9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Smluvní strany mohou ukončit smluvní vztah kdykoliv vzájemnou písemnou dohodou.</w:t>
      </w:r>
    </w:p>
    <w:p w14:paraId="32CC37A6" w14:textId="77777777" w:rsidR="00C823A9" w:rsidRPr="008E0F35" w:rsidRDefault="00C823A9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Zadavatel je oprávněn kdykoli smlouvu vypovědět. Výpovědní </w:t>
      </w:r>
      <w:r w:rsidR="00612476" w:rsidRPr="008E0F35">
        <w:rPr>
          <w:rFonts w:cs="Calibri"/>
        </w:rPr>
        <w:t>d</w:t>
      </w:r>
      <w:r w:rsidR="003D62C7" w:rsidRPr="008E0F35">
        <w:rPr>
          <w:rFonts w:cs="Calibri"/>
        </w:rPr>
        <w:t>o</w:t>
      </w:r>
      <w:r w:rsidR="00612476" w:rsidRPr="008E0F35">
        <w:rPr>
          <w:rFonts w:cs="Calibri"/>
        </w:rPr>
        <w:t>ba</w:t>
      </w:r>
      <w:r w:rsidRPr="008E0F35">
        <w:rPr>
          <w:rFonts w:cs="Calibri"/>
        </w:rPr>
        <w:t xml:space="preserve"> činí </w:t>
      </w:r>
      <w:r w:rsidR="009C3C3D" w:rsidRPr="008E0F35">
        <w:rPr>
          <w:rFonts w:cs="Calibri"/>
        </w:rPr>
        <w:t>2</w:t>
      </w:r>
      <w:r w:rsidRPr="008E0F35">
        <w:rPr>
          <w:rFonts w:cs="Calibri"/>
        </w:rPr>
        <w:t xml:space="preserve"> měsíc</w:t>
      </w:r>
      <w:r w:rsidR="00E32BEE" w:rsidRPr="008E0F35">
        <w:rPr>
          <w:rFonts w:cs="Calibri"/>
        </w:rPr>
        <w:t>(</w:t>
      </w:r>
      <w:r w:rsidRPr="008E0F35">
        <w:rPr>
          <w:rFonts w:cs="Calibri"/>
        </w:rPr>
        <w:t>e</w:t>
      </w:r>
      <w:r w:rsidR="00E32BEE" w:rsidRPr="008E0F35">
        <w:rPr>
          <w:rFonts w:cs="Calibri"/>
        </w:rPr>
        <w:t>)</w:t>
      </w:r>
      <w:r w:rsidRPr="008E0F35">
        <w:rPr>
          <w:rFonts w:cs="Calibri"/>
        </w:rPr>
        <w:t xml:space="preserve"> a počíná běžet prvého dne měsíce následujícího po doručení výpovědi </w:t>
      </w:r>
      <w:r w:rsidR="003D62C7" w:rsidRPr="008E0F35">
        <w:rPr>
          <w:rFonts w:cs="Calibri"/>
        </w:rPr>
        <w:t>poskytovateli</w:t>
      </w:r>
      <w:r w:rsidRPr="008E0F35">
        <w:rPr>
          <w:rFonts w:cs="Calibri"/>
        </w:rPr>
        <w:t>.</w:t>
      </w:r>
    </w:p>
    <w:p w14:paraId="5F7FAEB3" w14:textId="77777777" w:rsidR="006E70F9" w:rsidRPr="008E0F35" w:rsidRDefault="006E70F9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Odstoupení od smlouvy:</w:t>
      </w:r>
    </w:p>
    <w:p w14:paraId="405DE93C" w14:textId="77777777" w:rsidR="006E70F9" w:rsidRPr="008E0F35" w:rsidRDefault="006E70F9" w:rsidP="00A52328">
      <w:pPr>
        <w:pStyle w:val="Odstavecseseznamem"/>
        <w:numPr>
          <w:ilvl w:val="2"/>
          <w:numId w:val="4"/>
        </w:numPr>
        <w:ind w:left="1049" w:hanging="56"/>
        <w:jc w:val="both"/>
        <w:rPr>
          <w:rFonts w:cs="Calibri"/>
        </w:rPr>
      </w:pPr>
      <w:r w:rsidRPr="008E0F35">
        <w:rPr>
          <w:rFonts w:cs="Calibri"/>
        </w:rPr>
        <w:t>Zadavatel je oprávněn odstoupit od smlouvy pokud</w:t>
      </w:r>
      <w:r w:rsidR="00DC56EF" w:rsidRPr="008E0F35">
        <w:rPr>
          <w:rFonts w:cs="Calibri"/>
        </w:rPr>
        <w:t>,</w:t>
      </w:r>
    </w:p>
    <w:p w14:paraId="6DC98553" w14:textId="77777777" w:rsidR="006E70F9" w:rsidRPr="008E0F35" w:rsidRDefault="006E70F9" w:rsidP="00F85BEF">
      <w:pPr>
        <w:pStyle w:val="Odstavecseseznamem"/>
        <w:numPr>
          <w:ilvl w:val="3"/>
          <w:numId w:val="4"/>
        </w:numPr>
        <w:tabs>
          <w:tab w:val="left" w:pos="1134"/>
        </w:tabs>
        <w:ind w:left="2127" w:hanging="851"/>
        <w:jc w:val="both"/>
        <w:rPr>
          <w:rFonts w:cs="Calibri"/>
        </w:rPr>
      </w:pPr>
      <w:r w:rsidRPr="008E0F35">
        <w:rPr>
          <w:rFonts w:cs="Calibri"/>
        </w:rPr>
        <w:t>nebude předmět plnění veřejné</w:t>
      </w:r>
      <w:r w:rsidR="00453C15" w:rsidRPr="008E0F35">
        <w:rPr>
          <w:rFonts w:cs="Calibri"/>
        </w:rPr>
        <w:t xml:space="preserve"> zakázky poskytovatel zajišťovat</w:t>
      </w:r>
      <w:r w:rsidRPr="008E0F35">
        <w:rPr>
          <w:rFonts w:cs="Calibri"/>
        </w:rPr>
        <w:t xml:space="preserve"> v souladu s ustanovením smlouvy,</w:t>
      </w:r>
      <w:r w:rsidR="00F2024D" w:rsidRPr="008E0F35">
        <w:rPr>
          <w:rFonts w:cs="Calibri"/>
        </w:rPr>
        <w:t xml:space="preserve"> a zároveň nebude sjednána náprava ani po </w:t>
      </w:r>
      <w:r w:rsidR="00DA43A5" w:rsidRPr="008E0F35">
        <w:rPr>
          <w:rFonts w:cs="Calibri"/>
        </w:rPr>
        <w:t xml:space="preserve">písemném </w:t>
      </w:r>
      <w:r w:rsidR="00F2024D" w:rsidRPr="008E0F35">
        <w:rPr>
          <w:rFonts w:cs="Calibri"/>
        </w:rPr>
        <w:t xml:space="preserve">upozornění zadavatelem, který stanoví lhůtu, ve které je </w:t>
      </w:r>
      <w:r w:rsidR="00DA43A5" w:rsidRPr="008E0F35">
        <w:rPr>
          <w:rFonts w:cs="Calibri"/>
        </w:rPr>
        <w:t xml:space="preserve">povinen </w:t>
      </w:r>
      <w:r w:rsidR="00F2024D" w:rsidRPr="008E0F35">
        <w:rPr>
          <w:rFonts w:cs="Calibri"/>
        </w:rPr>
        <w:t>poskytovatel nápravu sjednat.</w:t>
      </w:r>
    </w:p>
    <w:p w14:paraId="670CBBE2" w14:textId="77777777" w:rsidR="006E70F9" w:rsidRPr="008E0F35" w:rsidRDefault="006E70F9" w:rsidP="00F85BEF">
      <w:pPr>
        <w:pStyle w:val="Odstavecseseznamem"/>
        <w:numPr>
          <w:ilvl w:val="3"/>
          <w:numId w:val="4"/>
        </w:numPr>
        <w:tabs>
          <w:tab w:val="left" w:pos="1134"/>
        </w:tabs>
        <w:ind w:left="2127" w:hanging="851"/>
        <w:jc w:val="both"/>
        <w:rPr>
          <w:rFonts w:cs="Calibri"/>
        </w:rPr>
      </w:pPr>
      <w:r w:rsidRPr="008E0F35">
        <w:rPr>
          <w:rFonts w:cs="Calibri"/>
        </w:rPr>
        <w:t>poskytovatel poruší jiné smluvní povinnosti definované ustanoveními smlouvy,</w:t>
      </w:r>
    </w:p>
    <w:p w14:paraId="6E90BB52" w14:textId="77777777" w:rsidR="006E70F9" w:rsidRPr="008E0F35" w:rsidRDefault="006E70F9" w:rsidP="00F85BEF">
      <w:pPr>
        <w:pStyle w:val="Odstavecseseznamem"/>
        <w:numPr>
          <w:ilvl w:val="3"/>
          <w:numId w:val="4"/>
        </w:numPr>
        <w:tabs>
          <w:tab w:val="left" w:pos="1134"/>
        </w:tabs>
        <w:ind w:left="2127" w:hanging="851"/>
        <w:jc w:val="both"/>
        <w:rPr>
          <w:rFonts w:cs="Calibri"/>
        </w:rPr>
      </w:pPr>
      <w:r w:rsidRPr="008E0F35">
        <w:rPr>
          <w:rFonts w:cs="Calibri"/>
        </w:rPr>
        <w:t>poskytovatel při plnění předmětu smlouvy nedodrží platné právní předpisy,</w:t>
      </w:r>
    </w:p>
    <w:p w14:paraId="416F1A0C" w14:textId="77777777" w:rsidR="00612476" w:rsidRPr="00361ACF" w:rsidRDefault="00AC0753" w:rsidP="00F85BEF">
      <w:pPr>
        <w:pStyle w:val="Odstavecseseznamem"/>
        <w:numPr>
          <w:ilvl w:val="3"/>
          <w:numId w:val="4"/>
        </w:numPr>
        <w:tabs>
          <w:tab w:val="left" w:pos="1134"/>
        </w:tabs>
        <w:ind w:left="2127" w:hanging="851"/>
        <w:jc w:val="both"/>
        <w:rPr>
          <w:rFonts w:cs="Calibri"/>
        </w:rPr>
      </w:pPr>
      <w:r w:rsidRPr="008E0F35">
        <w:rPr>
          <w:rFonts w:cs="Calibri"/>
        </w:rPr>
        <w:t>bude pravomocným rozhodnutím příslušného insolvenčního soudu zjištěn úpadek poskytovatele</w:t>
      </w:r>
      <w:r w:rsidR="006E70F9" w:rsidRPr="008E0F35">
        <w:rPr>
          <w:rFonts w:cs="Calibri"/>
        </w:rPr>
        <w:t>.</w:t>
      </w:r>
    </w:p>
    <w:p w14:paraId="5E470F81" w14:textId="77777777" w:rsidR="006E70F9" w:rsidRPr="008E0F35" w:rsidRDefault="003D62C7" w:rsidP="00A52328">
      <w:pPr>
        <w:pStyle w:val="Odstavecseseznamem"/>
        <w:numPr>
          <w:ilvl w:val="2"/>
          <w:numId w:val="4"/>
        </w:numPr>
        <w:ind w:left="1049" w:hanging="56"/>
        <w:jc w:val="both"/>
        <w:rPr>
          <w:rFonts w:cs="Calibri"/>
        </w:rPr>
      </w:pPr>
      <w:r w:rsidRPr="008E0F35">
        <w:rPr>
          <w:rFonts w:cs="Calibri"/>
        </w:rPr>
        <w:lastRenderedPageBreak/>
        <w:t>Poskytovatel</w:t>
      </w:r>
      <w:r w:rsidR="006E70F9" w:rsidRPr="008E0F35">
        <w:rPr>
          <w:rFonts w:cs="Calibri"/>
        </w:rPr>
        <w:t xml:space="preserve"> je oprávněn odstoupit od smlouvy pokud</w:t>
      </w:r>
      <w:r w:rsidR="00DC56EF" w:rsidRPr="008E0F35">
        <w:rPr>
          <w:rFonts w:cs="Calibri"/>
        </w:rPr>
        <w:t>,</w:t>
      </w:r>
    </w:p>
    <w:p w14:paraId="672ABD33" w14:textId="77777777" w:rsidR="006E70F9" w:rsidRPr="008E0F35" w:rsidRDefault="006E70F9" w:rsidP="00F85BEF">
      <w:pPr>
        <w:pStyle w:val="Odstavecseseznamem"/>
        <w:numPr>
          <w:ilvl w:val="3"/>
          <w:numId w:val="4"/>
        </w:numPr>
        <w:tabs>
          <w:tab w:val="left" w:pos="1134"/>
        </w:tabs>
        <w:ind w:left="2127" w:hanging="851"/>
        <w:jc w:val="both"/>
        <w:rPr>
          <w:rFonts w:cs="Calibri"/>
        </w:rPr>
      </w:pPr>
      <w:r w:rsidRPr="008E0F35">
        <w:rPr>
          <w:rFonts w:cs="Calibri"/>
        </w:rPr>
        <w:t xml:space="preserve">bude zadavatel v prodlení s úhradou daňových dokladů dle </w:t>
      </w:r>
      <w:r w:rsidR="00AE67F0" w:rsidRPr="008E0F35">
        <w:rPr>
          <w:rFonts w:cs="Calibri"/>
        </w:rPr>
        <w:t xml:space="preserve">odst. </w:t>
      </w:r>
      <w:r w:rsidR="004038F3" w:rsidRPr="008E0F35">
        <w:rPr>
          <w:rFonts w:cs="Calibri"/>
        </w:rPr>
        <w:br/>
      </w:r>
      <w:r w:rsidR="00AE67F0" w:rsidRPr="008E0F35">
        <w:rPr>
          <w:rFonts w:cs="Calibri"/>
        </w:rPr>
        <w:t>2.</w:t>
      </w:r>
      <w:r w:rsidR="00612476" w:rsidRPr="008E0F35">
        <w:rPr>
          <w:rFonts w:cs="Calibri"/>
        </w:rPr>
        <w:t>3</w:t>
      </w:r>
      <w:r w:rsidR="00AE67F0" w:rsidRPr="008E0F35">
        <w:rPr>
          <w:rFonts w:cs="Calibri"/>
        </w:rPr>
        <w:t xml:space="preserve"> těchto závazných obchodních podmínek déle než 30 dnů</w:t>
      </w:r>
      <w:r w:rsidR="000F6A4E" w:rsidRPr="008E0F35">
        <w:rPr>
          <w:rFonts w:cs="Calibri"/>
        </w:rPr>
        <w:t>,</w:t>
      </w:r>
    </w:p>
    <w:p w14:paraId="6DA93899" w14:textId="77777777" w:rsidR="009A1832" w:rsidRPr="00361ACF" w:rsidRDefault="000F6A4E" w:rsidP="00F85BEF">
      <w:pPr>
        <w:pStyle w:val="Odstavecseseznamem"/>
        <w:numPr>
          <w:ilvl w:val="3"/>
          <w:numId w:val="4"/>
        </w:numPr>
        <w:tabs>
          <w:tab w:val="left" w:pos="1134"/>
        </w:tabs>
        <w:ind w:left="2127" w:hanging="851"/>
        <w:jc w:val="both"/>
        <w:rPr>
          <w:rFonts w:cs="Calibri"/>
        </w:rPr>
      </w:pPr>
      <w:r w:rsidRPr="008E0F35">
        <w:rPr>
          <w:rFonts w:cs="Calibri"/>
        </w:rPr>
        <w:t>zadavatel opakovaně neposkytne součinnost nezbytnou pro řádné plnění veřejné zakázky poskytovatelem, a to i přesto, že na prodlení byl poskytovatelem písemně upozorněn a nebude zadavatelem sjednána náprava ani v dodatečně poskytnuté přiměřené lhůtě.</w:t>
      </w:r>
    </w:p>
    <w:p w14:paraId="0FED3514" w14:textId="77777777" w:rsidR="003D62C7" w:rsidRPr="008E0F35" w:rsidRDefault="003D62C7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 xml:space="preserve">Poskytovatel </w:t>
      </w:r>
      <w:r w:rsidR="008029F5" w:rsidRPr="008E0F35">
        <w:rPr>
          <w:rFonts w:cs="Calibri"/>
        </w:rPr>
        <w:t xml:space="preserve">nesmí postoupit jakékoli své pohledávky za zadavatelem vyplývající z této smlouvy či v souvislosti s ní. V případě porušení této povinnosti je </w:t>
      </w:r>
      <w:r w:rsidRPr="008E0F35">
        <w:rPr>
          <w:rFonts w:cs="Calibri"/>
        </w:rPr>
        <w:t>poskytovatel</w:t>
      </w:r>
      <w:r w:rsidR="008029F5" w:rsidRPr="008E0F35">
        <w:rPr>
          <w:rFonts w:cs="Calibri"/>
        </w:rPr>
        <w:t xml:space="preserve"> povinen zaplatit zadavateli smluvní pokutu ve výši 25</w:t>
      </w:r>
      <w:r w:rsidR="0076772E">
        <w:rPr>
          <w:rFonts w:cs="Calibri"/>
        </w:rPr>
        <w:t xml:space="preserve"> </w:t>
      </w:r>
      <w:r w:rsidR="008029F5" w:rsidRPr="008E0F35">
        <w:rPr>
          <w:rFonts w:cs="Calibri"/>
        </w:rPr>
        <w:t>% z</w:t>
      </w:r>
      <w:r w:rsidR="0076772E">
        <w:rPr>
          <w:rFonts w:cs="Calibri"/>
        </w:rPr>
        <w:t> jmenovité hodnoty</w:t>
      </w:r>
      <w:r w:rsidR="008029F5" w:rsidRPr="008E0F35">
        <w:rPr>
          <w:rFonts w:cs="Calibri"/>
        </w:rPr>
        <w:t> postoupené pohledávky.</w:t>
      </w:r>
    </w:p>
    <w:p w14:paraId="1A19FE89" w14:textId="77777777" w:rsidR="003D62C7" w:rsidRPr="008E0F35" w:rsidRDefault="003D62C7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Poskytovatel</w:t>
      </w:r>
      <w:r w:rsidR="008029F5" w:rsidRPr="008E0F35">
        <w:rPr>
          <w:rFonts w:cs="Calibri"/>
        </w:rPr>
        <w:t xml:space="preserve"> nesmí </w:t>
      </w:r>
      <w:r w:rsidR="00A062FE" w:rsidRPr="008E0F35">
        <w:rPr>
          <w:rFonts w:cs="Calibri"/>
        </w:rPr>
        <w:t>zatížit (např. zástavním právem) jakékoliv své pohledávky za zadavatelem vyplývající z této smlouvy či v souvislosti s ní.</w:t>
      </w:r>
      <w:r w:rsidR="008029F5" w:rsidRPr="008E0F35">
        <w:rPr>
          <w:rFonts w:cs="Calibri"/>
        </w:rPr>
        <w:t xml:space="preserve"> V případě porušení této povinnosti je </w:t>
      </w:r>
      <w:r w:rsidRPr="008E0F35">
        <w:rPr>
          <w:rFonts w:cs="Calibri"/>
        </w:rPr>
        <w:t>poskytovatel</w:t>
      </w:r>
      <w:r w:rsidR="008029F5" w:rsidRPr="008E0F35">
        <w:rPr>
          <w:rFonts w:cs="Calibri"/>
        </w:rPr>
        <w:t xml:space="preserve"> povinen zaplatit zadavateli smluvní pokutu ve výši 25</w:t>
      </w:r>
      <w:r w:rsidR="0076772E">
        <w:rPr>
          <w:rFonts w:cs="Calibri"/>
        </w:rPr>
        <w:t xml:space="preserve"> </w:t>
      </w:r>
      <w:r w:rsidR="008029F5" w:rsidRPr="008E0F35">
        <w:rPr>
          <w:rFonts w:cs="Calibri"/>
        </w:rPr>
        <w:t>%</w:t>
      </w:r>
      <w:r w:rsidR="0076772E">
        <w:rPr>
          <w:rFonts w:cs="Calibri"/>
        </w:rPr>
        <w:t xml:space="preserve"> z</w:t>
      </w:r>
      <w:r w:rsidR="008029F5" w:rsidRPr="008E0F35">
        <w:rPr>
          <w:rFonts w:cs="Calibri"/>
        </w:rPr>
        <w:t xml:space="preserve"> částky, která byla započtena.</w:t>
      </w:r>
    </w:p>
    <w:p w14:paraId="72467F12" w14:textId="77777777" w:rsidR="008029F5" w:rsidRPr="008E0F35" w:rsidRDefault="008029F5" w:rsidP="00205EF8">
      <w:pPr>
        <w:pStyle w:val="Odstavecseseznamem"/>
        <w:numPr>
          <w:ilvl w:val="1"/>
          <w:numId w:val="4"/>
        </w:numPr>
        <w:ind w:left="993" w:hanging="567"/>
        <w:jc w:val="both"/>
        <w:rPr>
          <w:rFonts w:cs="Calibri"/>
        </w:rPr>
      </w:pPr>
      <w:r w:rsidRPr="008E0F35">
        <w:rPr>
          <w:rFonts w:cs="Calibri"/>
        </w:rPr>
        <w:t>Smluvní strany berou na vědomí, že tato smlouva bude zveřejněna ve smyslu zákona č. 340/2015</w:t>
      </w:r>
      <w:r w:rsidR="003D62C7" w:rsidRPr="008E0F35">
        <w:rPr>
          <w:rFonts w:cs="Calibri"/>
        </w:rPr>
        <w:t xml:space="preserve"> </w:t>
      </w:r>
      <w:r w:rsidRPr="008E0F35">
        <w:rPr>
          <w:rFonts w:cs="Calibri"/>
        </w:rPr>
        <w:t>Sb., o zvláštních podmínkách účinnosti některých smluv, uveřejňování těchto smluv a o registru smluv</w:t>
      </w:r>
      <w:r w:rsidR="003D62C7" w:rsidRPr="008E0F35">
        <w:rPr>
          <w:rFonts w:cs="Calibri"/>
        </w:rPr>
        <w:t>, ve znění pozdějších předpisů</w:t>
      </w:r>
      <w:r w:rsidRPr="008E0F35">
        <w:rPr>
          <w:rFonts w:cs="Calibri"/>
        </w:rPr>
        <w:t xml:space="preserve"> a zákona č. 134/2016</w:t>
      </w:r>
      <w:r w:rsidR="0076772E">
        <w:rPr>
          <w:rFonts w:cs="Calibri"/>
        </w:rPr>
        <w:t xml:space="preserve"> </w:t>
      </w:r>
      <w:r w:rsidRPr="008E0F35">
        <w:rPr>
          <w:rFonts w:cs="Calibri"/>
        </w:rPr>
        <w:t>Sb., o zadávání veřejných zakázek</w:t>
      </w:r>
      <w:r w:rsidR="003D62C7" w:rsidRPr="008E0F35">
        <w:rPr>
          <w:rFonts w:cs="Calibri"/>
        </w:rPr>
        <w:t xml:space="preserve">, ve znění pozdějších předpisů. </w:t>
      </w:r>
    </w:p>
    <w:p w14:paraId="1585C350" w14:textId="77777777" w:rsidR="009A1832" w:rsidRPr="008E0F35" w:rsidRDefault="009A1832" w:rsidP="00DA4BC1">
      <w:pPr>
        <w:pStyle w:val="Odstavecseseznamem"/>
        <w:tabs>
          <w:tab w:val="left" w:pos="993"/>
        </w:tabs>
        <w:ind w:left="1134"/>
        <w:jc w:val="both"/>
        <w:rPr>
          <w:rFonts w:cs="Calibri"/>
        </w:rPr>
      </w:pPr>
    </w:p>
    <w:sectPr w:rsidR="009A1832" w:rsidRPr="008E0F35" w:rsidSect="008D3179">
      <w:headerReference w:type="default" r:id="rId12"/>
      <w:footerReference w:type="default" r:id="rId13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CB9A2" w14:textId="77777777" w:rsidR="00813161" w:rsidRDefault="00813161" w:rsidP="008D1E82">
      <w:pPr>
        <w:spacing w:after="0" w:line="240" w:lineRule="auto"/>
      </w:pPr>
      <w:r>
        <w:separator/>
      </w:r>
    </w:p>
  </w:endnote>
  <w:endnote w:type="continuationSeparator" w:id="0">
    <w:p w14:paraId="586A7D6D" w14:textId="77777777" w:rsidR="00813161" w:rsidRDefault="00813161" w:rsidP="008D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6E62" w14:textId="77777777" w:rsidR="00794751" w:rsidRPr="00794751" w:rsidRDefault="00794751" w:rsidP="00794751">
    <w:pPr>
      <w:pStyle w:val="Zpat"/>
      <w:pBdr>
        <w:top w:val="single" w:sz="4" w:space="1" w:color="auto"/>
      </w:pBdr>
      <w:jc w:val="right"/>
      <w:rPr>
        <w:rFonts w:cs="Calibri"/>
        <w:i/>
        <w:iCs/>
        <w:sz w:val="18"/>
        <w:szCs w:val="18"/>
      </w:rPr>
    </w:pPr>
    <w:r w:rsidRPr="00794751">
      <w:rPr>
        <w:rFonts w:cs="Calibri"/>
        <w:i/>
        <w:iCs/>
        <w:sz w:val="18"/>
        <w:szCs w:val="18"/>
      </w:rPr>
      <w:t xml:space="preserve">Stránka </w:t>
    </w:r>
    <w:r w:rsidRPr="00794751">
      <w:rPr>
        <w:rFonts w:cs="Calibri"/>
        <w:i/>
        <w:iCs/>
        <w:sz w:val="18"/>
        <w:szCs w:val="18"/>
      </w:rPr>
      <w:fldChar w:fldCharType="begin"/>
    </w:r>
    <w:r w:rsidRPr="00794751">
      <w:rPr>
        <w:rFonts w:cs="Calibri"/>
        <w:i/>
        <w:iCs/>
        <w:sz w:val="18"/>
        <w:szCs w:val="18"/>
      </w:rPr>
      <w:instrText>PAGE</w:instrText>
    </w:r>
    <w:r w:rsidRPr="00794751">
      <w:rPr>
        <w:rFonts w:cs="Calibri"/>
        <w:i/>
        <w:iCs/>
        <w:sz w:val="18"/>
        <w:szCs w:val="18"/>
      </w:rPr>
      <w:fldChar w:fldCharType="separate"/>
    </w:r>
    <w:r w:rsidRPr="00794751">
      <w:rPr>
        <w:rFonts w:cs="Calibri"/>
        <w:i/>
        <w:iCs/>
        <w:sz w:val="18"/>
        <w:szCs w:val="18"/>
      </w:rPr>
      <w:t>1</w:t>
    </w:r>
    <w:r w:rsidRPr="00794751">
      <w:rPr>
        <w:rFonts w:cs="Calibri"/>
        <w:i/>
        <w:iCs/>
        <w:sz w:val="18"/>
        <w:szCs w:val="18"/>
      </w:rPr>
      <w:fldChar w:fldCharType="end"/>
    </w:r>
    <w:r w:rsidRPr="00794751">
      <w:rPr>
        <w:rFonts w:cs="Calibri"/>
        <w:i/>
        <w:iCs/>
        <w:sz w:val="18"/>
        <w:szCs w:val="18"/>
      </w:rPr>
      <w:t xml:space="preserve"> z </w:t>
    </w:r>
    <w:r w:rsidRPr="00794751">
      <w:rPr>
        <w:rFonts w:cs="Calibri"/>
        <w:i/>
        <w:iCs/>
        <w:sz w:val="18"/>
        <w:szCs w:val="18"/>
      </w:rPr>
      <w:fldChar w:fldCharType="begin"/>
    </w:r>
    <w:r w:rsidRPr="00794751">
      <w:rPr>
        <w:rFonts w:cs="Calibri"/>
        <w:i/>
        <w:iCs/>
        <w:sz w:val="18"/>
        <w:szCs w:val="18"/>
      </w:rPr>
      <w:instrText>NUMPAGES</w:instrText>
    </w:r>
    <w:r w:rsidRPr="00794751">
      <w:rPr>
        <w:rFonts w:cs="Calibri"/>
        <w:i/>
        <w:iCs/>
        <w:sz w:val="18"/>
        <w:szCs w:val="18"/>
      </w:rPr>
      <w:fldChar w:fldCharType="separate"/>
    </w:r>
    <w:r w:rsidRPr="00794751">
      <w:rPr>
        <w:rFonts w:cs="Calibri"/>
        <w:i/>
        <w:iCs/>
        <w:sz w:val="18"/>
        <w:szCs w:val="18"/>
      </w:rPr>
      <w:t>8</w:t>
    </w:r>
    <w:r w:rsidRPr="00794751">
      <w:rPr>
        <w:rFonts w:cs="Calibri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ED55" w14:textId="77777777" w:rsidR="00813161" w:rsidRDefault="00813161" w:rsidP="008D1E82">
      <w:pPr>
        <w:spacing w:after="0" w:line="240" w:lineRule="auto"/>
      </w:pPr>
      <w:r>
        <w:separator/>
      </w:r>
    </w:p>
  </w:footnote>
  <w:footnote w:type="continuationSeparator" w:id="0">
    <w:p w14:paraId="76E4DD6C" w14:textId="77777777" w:rsidR="00813161" w:rsidRDefault="00813161" w:rsidP="008D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F7E5" w14:textId="05CEFF5F" w:rsidR="00794751" w:rsidRDefault="00794751" w:rsidP="00794751">
    <w:pPr>
      <w:pStyle w:val="Zhlav"/>
    </w:pPr>
    <w:r>
      <w:t>Příloha č.</w:t>
    </w:r>
    <w:r w:rsidR="004F6487">
      <w:t xml:space="preserve"> 4</w:t>
    </w:r>
    <w:r>
      <w:t xml:space="preserve"> výzvy</w:t>
    </w:r>
  </w:p>
  <w:p w14:paraId="2B87BC12" w14:textId="77777777" w:rsidR="001B17D2" w:rsidRPr="00794751" w:rsidRDefault="001B17D2" w:rsidP="007947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C320B"/>
    <w:multiLevelType w:val="hybridMultilevel"/>
    <w:tmpl w:val="3F843D8A"/>
    <w:lvl w:ilvl="0" w:tplc="8F8EC1CE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3634431"/>
    <w:multiLevelType w:val="hybridMultilevel"/>
    <w:tmpl w:val="AF0AC4D8"/>
    <w:lvl w:ilvl="0" w:tplc="D85E173C">
      <w:numFmt w:val="bullet"/>
      <w:lvlText w:val="-"/>
      <w:lvlJc w:val="left"/>
      <w:pPr>
        <w:ind w:left="1423" w:hanging="43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31720E"/>
    <w:multiLevelType w:val="hybridMultilevel"/>
    <w:tmpl w:val="C346C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2299"/>
    <w:multiLevelType w:val="hybridMultilevel"/>
    <w:tmpl w:val="1B841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94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F51EA7"/>
    <w:multiLevelType w:val="multilevel"/>
    <w:tmpl w:val="2326BA42"/>
    <w:lvl w:ilvl="0">
      <w:start w:val="1"/>
      <w:numFmt w:val="upperRoman"/>
      <w:pStyle w:val="lnek"/>
      <w:lvlText w:val="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571"/>
        </w:tabs>
        <w:ind w:left="850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6" w15:restartNumberingAfterBreak="0">
    <w:nsid w:val="41411333"/>
    <w:multiLevelType w:val="hybridMultilevel"/>
    <w:tmpl w:val="9100366A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42476FFB"/>
    <w:multiLevelType w:val="hybridMultilevel"/>
    <w:tmpl w:val="9146C276"/>
    <w:lvl w:ilvl="0" w:tplc="DACA3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D0F46"/>
    <w:multiLevelType w:val="hybridMultilevel"/>
    <w:tmpl w:val="ABBA9D4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2633">
    <w:abstractNumId w:val="2"/>
  </w:num>
  <w:num w:numId="2" w16cid:durableId="153224678">
    <w:abstractNumId w:val="3"/>
  </w:num>
  <w:num w:numId="3" w16cid:durableId="1996033703">
    <w:abstractNumId w:val="8"/>
  </w:num>
  <w:num w:numId="4" w16cid:durableId="1267615770">
    <w:abstractNumId w:val="4"/>
  </w:num>
  <w:num w:numId="5" w16cid:durableId="1501848669">
    <w:abstractNumId w:val="6"/>
  </w:num>
  <w:num w:numId="6" w16cid:durableId="2139251724">
    <w:abstractNumId w:val="7"/>
  </w:num>
  <w:num w:numId="7" w16cid:durableId="1616906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089631">
    <w:abstractNumId w:val="0"/>
  </w:num>
  <w:num w:numId="9" w16cid:durableId="83738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82"/>
    <w:rsid w:val="00001B64"/>
    <w:rsid w:val="00002168"/>
    <w:rsid w:val="00007DC3"/>
    <w:rsid w:val="0001298B"/>
    <w:rsid w:val="00027499"/>
    <w:rsid w:val="00030E04"/>
    <w:rsid w:val="000338A3"/>
    <w:rsid w:val="00047F01"/>
    <w:rsid w:val="00063452"/>
    <w:rsid w:val="00080177"/>
    <w:rsid w:val="000A1953"/>
    <w:rsid w:val="000B7D66"/>
    <w:rsid w:val="000C514E"/>
    <w:rsid w:val="000C7022"/>
    <w:rsid w:val="000D1D49"/>
    <w:rsid w:val="000D51A2"/>
    <w:rsid w:val="000F58E2"/>
    <w:rsid w:val="000F5A6F"/>
    <w:rsid w:val="000F6A4E"/>
    <w:rsid w:val="00101E47"/>
    <w:rsid w:val="00105F91"/>
    <w:rsid w:val="00134366"/>
    <w:rsid w:val="00141E3A"/>
    <w:rsid w:val="00145067"/>
    <w:rsid w:val="0015335F"/>
    <w:rsid w:val="00157E22"/>
    <w:rsid w:val="00170ADA"/>
    <w:rsid w:val="001826D4"/>
    <w:rsid w:val="00192A41"/>
    <w:rsid w:val="0019375A"/>
    <w:rsid w:val="001B17D2"/>
    <w:rsid w:val="001C4C84"/>
    <w:rsid w:val="001D2CD9"/>
    <w:rsid w:val="001D3C7F"/>
    <w:rsid w:val="001D461C"/>
    <w:rsid w:val="001E17D8"/>
    <w:rsid w:val="00205EF8"/>
    <w:rsid w:val="00210353"/>
    <w:rsid w:val="002142A9"/>
    <w:rsid w:val="00224F1E"/>
    <w:rsid w:val="002314F6"/>
    <w:rsid w:val="00246F4E"/>
    <w:rsid w:val="00254B51"/>
    <w:rsid w:val="002826F3"/>
    <w:rsid w:val="002964AE"/>
    <w:rsid w:val="002A16D3"/>
    <w:rsid w:val="002C0468"/>
    <w:rsid w:val="002C1538"/>
    <w:rsid w:val="002C6B11"/>
    <w:rsid w:val="002C6D7A"/>
    <w:rsid w:val="002D09A2"/>
    <w:rsid w:val="002F32E8"/>
    <w:rsid w:val="00316BEF"/>
    <w:rsid w:val="0031765A"/>
    <w:rsid w:val="00332B06"/>
    <w:rsid w:val="00335AC7"/>
    <w:rsid w:val="003405D3"/>
    <w:rsid w:val="00361ACF"/>
    <w:rsid w:val="003714B2"/>
    <w:rsid w:val="00373715"/>
    <w:rsid w:val="00373F48"/>
    <w:rsid w:val="0038020D"/>
    <w:rsid w:val="003B6F2E"/>
    <w:rsid w:val="003D62C7"/>
    <w:rsid w:val="003E5437"/>
    <w:rsid w:val="003E65C0"/>
    <w:rsid w:val="004023A6"/>
    <w:rsid w:val="004038F3"/>
    <w:rsid w:val="00411B9F"/>
    <w:rsid w:val="00415643"/>
    <w:rsid w:val="004219FA"/>
    <w:rsid w:val="0042357A"/>
    <w:rsid w:val="004258A0"/>
    <w:rsid w:val="00425BCE"/>
    <w:rsid w:val="00426444"/>
    <w:rsid w:val="00430C44"/>
    <w:rsid w:val="004500A9"/>
    <w:rsid w:val="00453C15"/>
    <w:rsid w:val="00465029"/>
    <w:rsid w:val="004845FE"/>
    <w:rsid w:val="004B2A11"/>
    <w:rsid w:val="004B6185"/>
    <w:rsid w:val="004C6633"/>
    <w:rsid w:val="004D4551"/>
    <w:rsid w:val="004E0092"/>
    <w:rsid w:val="004E3889"/>
    <w:rsid w:val="004F557D"/>
    <w:rsid w:val="004F6487"/>
    <w:rsid w:val="005078C3"/>
    <w:rsid w:val="00514819"/>
    <w:rsid w:val="00521B50"/>
    <w:rsid w:val="00527B22"/>
    <w:rsid w:val="0057112A"/>
    <w:rsid w:val="005947DD"/>
    <w:rsid w:val="005A0425"/>
    <w:rsid w:val="005B4032"/>
    <w:rsid w:val="005D41AF"/>
    <w:rsid w:val="005E2708"/>
    <w:rsid w:val="005F1DE0"/>
    <w:rsid w:val="005F5444"/>
    <w:rsid w:val="006066A2"/>
    <w:rsid w:val="006110E3"/>
    <w:rsid w:val="00612476"/>
    <w:rsid w:val="00614AB0"/>
    <w:rsid w:val="006161F1"/>
    <w:rsid w:val="00621804"/>
    <w:rsid w:val="00637BEE"/>
    <w:rsid w:val="00650A00"/>
    <w:rsid w:val="006566A6"/>
    <w:rsid w:val="006B1CAA"/>
    <w:rsid w:val="006B2A90"/>
    <w:rsid w:val="006B60CA"/>
    <w:rsid w:val="006D20BD"/>
    <w:rsid w:val="006D4ECD"/>
    <w:rsid w:val="006E19AF"/>
    <w:rsid w:val="006E262F"/>
    <w:rsid w:val="006E70F9"/>
    <w:rsid w:val="006F5BAE"/>
    <w:rsid w:val="00705E4A"/>
    <w:rsid w:val="007079C1"/>
    <w:rsid w:val="00711348"/>
    <w:rsid w:val="00714211"/>
    <w:rsid w:val="00721439"/>
    <w:rsid w:val="0072250B"/>
    <w:rsid w:val="007258FE"/>
    <w:rsid w:val="00735A76"/>
    <w:rsid w:val="0076772E"/>
    <w:rsid w:val="00775DA8"/>
    <w:rsid w:val="00783AC0"/>
    <w:rsid w:val="00794751"/>
    <w:rsid w:val="007B5EA2"/>
    <w:rsid w:val="007D07CC"/>
    <w:rsid w:val="007E0628"/>
    <w:rsid w:val="007F5D31"/>
    <w:rsid w:val="008029F5"/>
    <w:rsid w:val="008065C1"/>
    <w:rsid w:val="0080751B"/>
    <w:rsid w:val="00813161"/>
    <w:rsid w:val="008323D6"/>
    <w:rsid w:val="00847673"/>
    <w:rsid w:val="00847951"/>
    <w:rsid w:val="00866711"/>
    <w:rsid w:val="008A019B"/>
    <w:rsid w:val="008B7E4B"/>
    <w:rsid w:val="008C3EA1"/>
    <w:rsid w:val="008C4CAE"/>
    <w:rsid w:val="008C4D51"/>
    <w:rsid w:val="008D1E82"/>
    <w:rsid w:val="008D3179"/>
    <w:rsid w:val="008D36EA"/>
    <w:rsid w:val="008E0AAC"/>
    <w:rsid w:val="008E0F35"/>
    <w:rsid w:val="008E30EF"/>
    <w:rsid w:val="008F4280"/>
    <w:rsid w:val="0090088A"/>
    <w:rsid w:val="009064FF"/>
    <w:rsid w:val="0092151D"/>
    <w:rsid w:val="009459CB"/>
    <w:rsid w:val="00950B17"/>
    <w:rsid w:val="00960B12"/>
    <w:rsid w:val="00974325"/>
    <w:rsid w:val="009834CD"/>
    <w:rsid w:val="009A1832"/>
    <w:rsid w:val="009C3C3D"/>
    <w:rsid w:val="009C4EDE"/>
    <w:rsid w:val="009E5038"/>
    <w:rsid w:val="009E63BE"/>
    <w:rsid w:val="009F1280"/>
    <w:rsid w:val="009F575E"/>
    <w:rsid w:val="00A047BA"/>
    <w:rsid w:val="00A04CDB"/>
    <w:rsid w:val="00A062FE"/>
    <w:rsid w:val="00A06382"/>
    <w:rsid w:val="00A12C67"/>
    <w:rsid w:val="00A27680"/>
    <w:rsid w:val="00A3249A"/>
    <w:rsid w:val="00A400A9"/>
    <w:rsid w:val="00A405D6"/>
    <w:rsid w:val="00A40AB5"/>
    <w:rsid w:val="00A451EC"/>
    <w:rsid w:val="00A52328"/>
    <w:rsid w:val="00A54B3F"/>
    <w:rsid w:val="00A70134"/>
    <w:rsid w:val="00A708E3"/>
    <w:rsid w:val="00A72B5A"/>
    <w:rsid w:val="00AB1707"/>
    <w:rsid w:val="00AB6D26"/>
    <w:rsid w:val="00AC0753"/>
    <w:rsid w:val="00AC1104"/>
    <w:rsid w:val="00AC43B8"/>
    <w:rsid w:val="00AE5116"/>
    <w:rsid w:val="00AE67F0"/>
    <w:rsid w:val="00B067C0"/>
    <w:rsid w:val="00B14885"/>
    <w:rsid w:val="00B1766F"/>
    <w:rsid w:val="00B36515"/>
    <w:rsid w:val="00B40FAA"/>
    <w:rsid w:val="00B63CB3"/>
    <w:rsid w:val="00B86962"/>
    <w:rsid w:val="00B90544"/>
    <w:rsid w:val="00B94127"/>
    <w:rsid w:val="00B94784"/>
    <w:rsid w:val="00BA6A07"/>
    <w:rsid w:val="00BB22A9"/>
    <w:rsid w:val="00BB3D52"/>
    <w:rsid w:val="00BE5E44"/>
    <w:rsid w:val="00C03D2E"/>
    <w:rsid w:val="00C17E3C"/>
    <w:rsid w:val="00C25CA4"/>
    <w:rsid w:val="00C352F6"/>
    <w:rsid w:val="00C55102"/>
    <w:rsid w:val="00C823A9"/>
    <w:rsid w:val="00C835D1"/>
    <w:rsid w:val="00CA048D"/>
    <w:rsid w:val="00CA1606"/>
    <w:rsid w:val="00CA4816"/>
    <w:rsid w:val="00CA5D6C"/>
    <w:rsid w:val="00CC1556"/>
    <w:rsid w:val="00CD0F83"/>
    <w:rsid w:val="00CF272C"/>
    <w:rsid w:val="00D02B40"/>
    <w:rsid w:val="00D1065E"/>
    <w:rsid w:val="00D30E3D"/>
    <w:rsid w:val="00D41241"/>
    <w:rsid w:val="00D452EF"/>
    <w:rsid w:val="00D624E0"/>
    <w:rsid w:val="00D62C85"/>
    <w:rsid w:val="00D63EA9"/>
    <w:rsid w:val="00D655E2"/>
    <w:rsid w:val="00D66AF1"/>
    <w:rsid w:val="00D76118"/>
    <w:rsid w:val="00D9719A"/>
    <w:rsid w:val="00DA3B6E"/>
    <w:rsid w:val="00DA43A5"/>
    <w:rsid w:val="00DA4BC1"/>
    <w:rsid w:val="00DB2A25"/>
    <w:rsid w:val="00DB2AFB"/>
    <w:rsid w:val="00DB5017"/>
    <w:rsid w:val="00DB7D94"/>
    <w:rsid w:val="00DC279D"/>
    <w:rsid w:val="00DC56EF"/>
    <w:rsid w:val="00DD0E72"/>
    <w:rsid w:val="00DD0EEC"/>
    <w:rsid w:val="00DD6604"/>
    <w:rsid w:val="00DF7761"/>
    <w:rsid w:val="00E12244"/>
    <w:rsid w:val="00E22845"/>
    <w:rsid w:val="00E25F39"/>
    <w:rsid w:val="00E32BEE"/>
    <w:rsid w:val="00E52B48"/>
    <w:rsid w:val="00E66FDB"/>
    <w:rsid w:val="00E74C2B"/>
    <w:rsid w:val="00E876FF"/>
    <w:rsid w:val="00ED5D9C"/>
    <w:rsid w:val="00F02D09"/>
    <w:rsid w:val="00F04E96"/>
    <w:rsid w:val="00F165C6"/>
    <w:rsid w:val="00F2024D"/>
    <w:rsid w:val="00F22ACD"/>
    <w:rsid w:val="00F47C60"/>
    <w:rsid w:val="00F65F47"/>
    <w:rsid w:val="00F85BEF"/>
    <w:rsid w:val="00FA0C24"/>
    <w:rsid w:val="00FA1129"/>
    <w:rsid w:val="00FA655B"/>
    <w:rsid w:val="00FB4EF3"/>
    <w:rsid w:val="00FB62DE"/>
    <w:rsid w:val="00FC7CCE"/>
    <w:rsid w:val="00FD5CB4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06630"/>
  <w15:chartTrackingRefBased/>
  <w15:docId w15:val="{0B3ED538-BC65-4CD9-BFF7-1F21D364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02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E82"/>
  </w:style>
  <w:style w:type="paragraph" w:styleId="Zpat">
    <w:name w:val="footer"/>
    <w:basedOn w:val="Normln"/>
    <w:link w:val="ZpatChar"/>
    <w:uiPriority w:val="99"/>
    <w:unhideWhenUsed/>
    <w:rsid w:val="008D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E82"/>
  </w:style>
  <w:style w:type="paragraph" w:styleId="Textbubliny">
    <w:name w:val="Balloon Text"/>
    <w:basedOn w:val="Normln"/>
    <w:link w:val="TextbublinyChar"/>
    <w:uiPriority w:val="99"/>
    <w:semiHidden/>
    <w:unhideWhenUsed/>
    <w:rsid w:val="008D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1E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D1E82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E5116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E5116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uiPriority w:val="99"/>
    <w:semiHidden/>
    <w:unhideWhenUsed/>
    <w:rsid w:val="00FA6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655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A655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5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655B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8029F5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10353"/>
    <w:rPr>
      <w:sz w:val="22"/>
      <w:szCs w:val="22"/>
      <w:lang w:eastAsia="en-US"/>
    </w:rPr>
  </w:style>
  <w:style w:type="paragraph" w:customStyle="1" w:styleId="Bod">
    <w:name w:val="Bod"/>
    <w:basedOn w:val="Normln"/>
    <w:next w:val="FormtovanvHTML"/>
    <w:qFormat/>
    <w:rsid w:val="008A019B"/>
    <w:pPr>
      <w:numPr>
        <w:ilvl w:val="4"/>
        <w:numId w:val="7"/>
      </w:numPr>
      <w:snapToGrid w:val="0"/>
      <w:spacing w:after="120"/>
      <w:jc w:val="both"/>
    </w:pPr>
    <w:rPr>
      <w:rFonts w:ascii="Arial Narrow" w:hAnsi="Arial Narrow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8A019B"/>
    <w:pPr>
      <w:keepNext/>
      <w:numPr>
        <w:numId w:val="7"/>
      </w:numPr>
      <w:spacing w:before="600" w:after="360"/>
      <w:jc w:val="center"/>
      <w:outlineLvl w:val="0"/>
    </w:pPr>
    <w:rPr>
      <w:rFonts w:ascii="Arial Narrow" w:hAnsi="Arial Narrow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8A019B"/>
    <w:pPr>
      <w:numPr>
        <w:ilvl w:val="1"/>
        <w:numId w:val="7"/>
      </w:numPr>
      <w:tabs>
        <w:tab w:val="clear" w:pos="855"/>
        <w:tab w:val="num" w:pos="360"/>
      </w:tabs>
      <w:spacing w:before="0" w:after="120"/>
      <w:ind w:left="0" w:firstLine="0"/>
      <w:jc w:val="both"/>
    </w:pPr>
    <w:rPr>
      <w:rFonts w:ascii="Arial Narrow" w:eastAsia="Calibri" w:hAnsi="Arial Narrow"/>
      <w:b w:val="0"/>
      <w:bCs w:val="0"/>
      <w:color w:val="000000"/>
      <w:kern w:val="0"/>
      <w:sz w:val="22"/>
      <w:szCs w:val="22"/>
    </w:rPr>
  </w:style>
  <w:style w:type="paragraph" w:customStyle="1" w:styleId="Psmeno">
    <w:name w:val="Písmeno"/>
    <w:basedOn w:val="Nadpis1"/>
    <w:qFormat/>
    <w:rsid w:val="008A019B"/>
    <w:pPr>
      <w:keepNext w:val="0"/>
      <w:widowControl w:val="0"/>
      <w:numPr>
        <w:ilvl w:val="3"/>
        <w:numId w:val="7"/>
      </w:numPr>
      <w:tabs>
        <w:tab w:val="clear" w:pos="571"/>
        <w:tab w:val="num" w:pos="360"/>
        <w:tab w:val="num" w:pos="713"/>
      </w:tabs>
      <w:spacing w:before="0" w:after="120"/>
      <w:ind w:left="992" w:firstLine="0"/>
      <w:jc w:val="both"/>
    </w:pPr>
    <w:rPr>
      <w:rFonts w:ascii="Arial Narrow" w:eastAsia="Calibri" w:hAnsi="Arial Narrow" w:cs="Arial"/>
      <w:b w:val="0"/>
      <w:sz w:val="22"/>
      <w:szCs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A019B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8A019B"/>
    <w:rPr>
      <w:rFonts w:ascii="Courier New" w:hAnsi="Courier New" w:cs="Courier New"/>
      <w:lang w:eastAsia="en-US"/>
    </w:rPr>
  </w:style>
  <w:style w:type="character" w:customStyle="1" w:styleId="Nadpis1Char">
    <w:name w:val="Nadpis 1 Char"/>
    <w:link w:val="Nadpis1"/>
    <w:uiPriority w:val="9"/>
    <w:rsid w:val="008A019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f01">
    <w:name w:val="cf01"/>
    <w:rsid w:val="00B8696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1143565B9554395B35A4F0A7656E9" ma:contentTypeVersion="1" ma:contentTypeDescription="Vytvoří nový dokument" ma:contentTypeScope="" ma:versionID="025369c9a01954cff125c64218b7626c">
  <xsd:schema xmlns:xsd="http://www.w3.org/2001/XMLSchema" xmlns:xs="http://www.w3.org/2001/XMLSchema" xmlns:p="http://schemas.microsoft.com/office/2006/metadata/properties" xmlns:ns2="3c335d3b-19b2-4f9a-8929-82d9539aac37" targetNamespace="http://schemas.microsoft.com/office/2006/metadata/properties" ma:root="true" ma:fieldsID="b9916fb5b91f0a0dca6cde3dc770c18e" ns2:_="">
    <xsd:import namespace="3c335d3b-19b2-4f9a-8929-82d9539aac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5d3b-19b2-4f9a-8929-82d9539aa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2D534A-5BD5-456E-8286-7B0EEA4D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35d3b-19b2-4f9a-8929-82d9539a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C995-DBCB-452E-8287-3A7D1643EF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0960E-93E9-406B-AED8-BC88B04A1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BD560-2576-4A8C-8C8C-080E8C2D1D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66829C-7FF6-422E-8F9E-D1B0E63B2E9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Závazné obchodní podmínky</vt:lpstr>
    </vt:vector>
  </TitlesOfParts>
  <Company>HP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obchodní podmínky</dc:title>
  <dc:subject/>
  <dc:creator>Jitka Babišová</dc:creator>
  <cp:keywords/>
  <cp:lastModifiedBy>Vladimíra Nězgodová</cp:lastModifiedBy>
  <cp:revision>4</cp:revision>
  <cp:lastPrinted>2025-08-28T06:30:00Z</cp:lastPrinted>
  <dcterms:created xsi:type="dcterms:W3CDTF">2025-09-08T13:26:00Z</dcterms:created>
  <dcterms:modified xsi:type="dcterms:W3CDTF">2025-09-09T07:32:00Z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Jaromír Kudela</vt:lpwstr>
  </property>
  <property fmtid="{D5CDD505-2E9C-101B-9397-08002B2CF9AE}" pid="3" name="SharedWithUsers">
    <vt:lpwstr>141;#Jaromír Kudela</vt:lpwstr>
  </property>
</Properties>
</file>