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308" w14:textId="77777777" w:rsidR="00AE0360" w:rsidRPr="004D756A" w:rsidRDefault="005513A1" w:rsidP="00AE0360">
      <w:pPr>
        <w:spacing w:after="120"/>
        <w:jc w:val="center"/>
        <w:rPr>
          <w:rFonts w:cs="Calibri"/>
          <w:b/>
          <w:caps/>
          <w:color w:val="000000"/>
          <w:sz w:val="28"/>
          <w:szCs w:val="22"/>
        </w:rPr>
      </w:pPr>
      <w:bookmarkStart w:id="0" w:name="_Hlk535563207"/>
      <w:r w:rsidRPr="004D756A">
        <w:rPr>
          <w:rFonts w:cs="Calibri"/>
          <w:b/>
          <w:caps/>
          <w:color w:val="000000"/>
          <w:sz w:val="28"/>
          <w:szCs w:val="22"/>
        </w:rPr>
        <w:t xml:space="preserve">smlouva o </w:t>
      </w:r>
      <w:r w:rsidR="00AC5393" w:rsidRPr="004D756A">
        <w:rPr>
          <w:rFonts w:cs="Calibri"/>
          <w:b/>
          <w:caps/>
          <w:color w:val="000000"/>
          <w:sz w:val="28"/>
          <w:szCs w:val="22"/>
        </w:rPr>
        <w:t>Díl</w:t>
      </w:r>
      <w:r w:rsidRPr="004D756A">
        <w:rPr>
          <w:rFonts w:cs="Calibri"/>
          <w:b/>
          <w:caps/>
          <w:color w:val="000000"/>
          <w:sz w:val="28"/>
          <w:szCs w:val="22"/>
        </w:rPr>
        <w:t xml:space="preserve">o a </w:t>
      </w:r>
    </w:p>
    <w:p w14:paraId="11ADD075" w14:textId="6AC36927" w:rsidR="005513A1" w:rsidRDefault="005513A1" w:rsidP="00AE0360">
      <w:pPr>
        <w:spacing w:after="120"/>
        <w:jc w:val="center"/>
        <w:rPr>
          <w:rFonts w:cs="Calibri"/>
          <w:b/>
          <w:caps/>
          <w:color w:val="000000"/>
          <w:sz w:val="28"/>
          <w:szCs w:val="22"/>
        </w:rPr>
      </w:pPr>
      <w:r w:rsidRPr="004D756A">
        <w:rPr>
          <w:rFonts w:cs="Calibri"/>
          <w:b/>
          <w:caps/>
          <w:color w:val="000000"/>
          <w:sz w:val="28"/>
          <w:szCs w:val="22"/>
        </w:rPr>
        <w:t>smlouva o poskytnutí LICENCE a SOUVISEJÍCÍCH SLUŽEB</w:t>
      </w:r>
      <w:bookmarkEnd w:id="0"/>
    </w:p>
    <w:p w14:paraId="5E252BA7" w14:textId="64B113B6" w:rsidR="00731C45" w:rsidRDefault="00731C45" w:rsidP="00731C45">
      <w:pPr>
        <w:pStyle w:val="Nzevsmlouvy"/>
        <w:tabs>
          <w:tab w:val="left" w:pos="2694"/>
        </w:tabs>
        <w:spacing w:line="240" w:lineRule="auto"/>
        <w:rPr>
          <w:color w:val="000000" w:themeColor="text1"/>
          <w:sz w:val="20"/>
          <w:szCs w:val="22"/>
        </w:rPr>
      </w:pPr>
      <w:r w:rsidRPr="0013649B">
        <w:rPr>
          <w:color w:val="000000" w:themeColor="text1"/>
          <w:sz w:val="20"/>
          <w:szCs w:val="22"/>
        </w:rPr>
        <w:t xml:space="preserve">evidovaná u </w:t>
      </w:r>
      <w:r>
        <w:rPr>
          <w:color w:val="000000" w:themeColor="text1"/>
          <w:sz w:val="20"/>
          <w:szCs w:val="22"/>
        </w:rPr>
        <w:t>zhotovitel</w:t>
      </w:r>
      <w:r w:rsidRPr="0013649B">
        <w:rPr>
          <w:color w:val="000000" w:themeColor="text1"/>
          <w:sz w:val="20"/>
          <w:szCs w:val="22"/>
        </w:rPr>
        <w:t>e pod č.:</w:t>
      </w:r>
      <w:r w:rsidRPr="0013649B">
        <w:rPr>
          <w:color w:val="000000" w:themeColor="text1"/>
          <w:sz w:val="20"/>
          <w:szCs w:val="22"/>
        </w:rPr>
        <w:tab/>
        <w:t>……………</w:t>
      </w:r>
      <w:proofErr w:type="gramStart"/>
      <w:r w:rsidRPr="0013649B">
        <w:rPr>
          <w:color w:val="000000" w:themeColor="text1"/>
          <w:sz w:val="20"/>
          <w:szCs w:val="22"/>
        </w:rPr>
        <w:t>…….</w:t>
      </w:r>
      <w:proofErr w:type="gramEnd"/>
      <w:r w:rsidRPr="0013649B">
        <w:rPr>
          <w:color w:val="000000" w:themeColor="text1"/>
          <w:sz w:val="20"/>
          <w:szCs w:val="22"/>
        </w:rPr>
        <w:t>.</w:t>
      </w:r>
      <w:r w:rsidRPr="0013649B">
        <w:rPr>
          <w:color w:val="000000" w:themeColor="text1"/>
          <w:sz w:val="20"/>
          <w:szCs w:val="22"/>
        </w:rPr>
        <w:br/>
        <w:t>evidovaná u objednatele pod č.:</w:t>
      </w:r>
      <w:r w:rsidRPr="0013649B">
        <w:rPr>
          <w:color w:val="000000" w:themeColor="text1"/>
          <w:sz w:val="20"/>
          <w:szCs w:val="22"/>
        </w:rPr>
        <w:tab/>
        <w:t>……………………</w:t>
      </w:r>
    </w:p>
    <w:p w14:paraId="65A5FC18" w14:textId="77777777" w:rsidR="00731C45" w:rsidRPr="004D756A" w:rsidRDefault="00731C45" w:rsidP="00AE0360">
      <w:pPr>
        <w:spacing w:after="120"/>
        <w:jc w:val="center"/>
        <w:rPr>
          <w:rFonts w:cs="Calibri"/>
          <w:b/>
          <w:caps/>
          <w:color w:val="000000"/>
          <w:sz w:val="28"/>
          <w:szCs w:val="22"/>
        </w:rPr>
      </w:pPr>
    </w:p>
    <w:p w14:paraId="5422D4F8" w14:textId="77777777" w:rsidR="005513A1" w:rsidRPr="004D756A" w:rsidRDefault="005513A1" w:rsidP="00AE0360">
      <w:pPr>
        <w:pStyle w:val="Nzevsmlouvy"/>
        <w:spacing w:after="120" w:line="240" w:lineRule="auto"/>
        <w:jc w:val="both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b w:val="0"/>
          <w:color w:val="000000"/>
          <w:sz w:val="22"/>
          <w:szCs w:val="22"/>
        </w:rPr>
        <w:t xml:space="preserve">uzavřená v souladu s ust. § 2586 a násl. a </w:t>
      </w:r>
      <w:r w:rsidR="00B747CD" w:rsidRPr="004D756A">
        <w:rPr>
          <w:rFonts w:cs="Calibri"/>
          <w:b w:val="0"/>
          <w:color w:val="000000"/>
          <w:sz w:val="22"/>
          <w:szCs w:val="22"/>
        </w:rPr>
        <w:t xml:space="preserve">ust. </w:t>
      </w:r>
      <w:r w:rsidRPr="004D756A">
        <w:rPr>
          <w:rFonts w:cs="Calibri"/>
          <w:b w:val="0"/>
          <w:color w:val="000000"/>
          <w:sz w:val="22"/>
          <w:szCs w:val="22"/>
        </w:rPr>
        <w:t>§ 2631 a násl. zákona č. 89/2012</w:t>
      </w:r>
      <w:r w:rsidR="0095756F" w:rsidRPr="004D756A">
        <w:rPr>
          <w:rFonts w:cs="Calibri"/>
          <w:b w:val="0"/>
          <w:color w:val="000000"/>
          <w:sz w:val="22"/>
          <w:szCs w:val="22"/>
        </w:rPr>
        <w:t xml:space="preserve"> Sb.</w:t>
      </w:r>
      <w:r w:rsidRPr="004D756A">
        <w:rPr>
          <w:rFonts w:cs="Calibri"/>
          <w:b w:val="0"/>
          <w:color w:val="000000"/>
          <w:sz w:val="22"/>
          <w:szCs w:val="22"/>
        </w:rPr>
        <w:t xml:space="preserve">, občanského zákoníku, ve znění pozdějších předpisů (dále jen „občanský zákoník“), zákonem č. 121/2000 Sb., </w:t>
      </w:r>
      <w:r w:rsidR="007B38EE" w:rsidRPr="004D756A">
        <w:rPr>
          <w:rFonts w:cs="Calibri"/>
          <w:b w:val="0"/>
          <w:color w:val="000000"/>
          <w:sz w:val="22"/>
          <w:szCs w:val="22"/>
        </w:rPr>
        <w:t>o</w:t>
      </w:r>
      <w:r w:rsidR="007B38EE">
        <w:rPr>
          <w:rFonts w:cs="Calibri"/>
          <w:b w:val="0"/>
          <w:color w:val="000000"/>
          <w:sz w:val="22"/>
          <w:szCs w:val="22"/>
        </w:rPr>
        <w:t> </w:t>
      </w:r>
      <w:r w:rsidRPr="004D756A">
        <w:rPr>
          <w:rFonts w:cs="Calibri"/>
          <w:b w:val="0"/>
          <w:color w:val="000000"/>
          <w:sz w:val="22"/>
          <w:szCs w:val="22"/>
        </w:rPr>
        <w:t>právu autorském, o právech souvisejících s právem autorským a o změně některých zákonů, ve znění pozdějších předpisů (dále jen „autorský zákon“) a zákonem č. 134/2016 Sb., o zadávání veřejných zakázek, ve znění pozdějších předpisů (dále jen „zákon o</w:t>
      </w:r>
      <w:r w:rsidR="0066755E" w:rsidRPr="004D756A">
        <w:rPr>
          <w:rFonts w:cs="Calibri"/>
          <w:b w:val="0"/>
          <w:color w:val="000000"/>
          <w:sz w:val="22"/>
          <w:szCs w:val="22"/>
        </w:rPr>
        <w:t xml:space="preserve"> zadávání</w:t>
      </w:r>
      <w:r w:rsidRPr="004D756A">
        <w:rPr>
          <w:rFonts w:cs="Calibri"/>
          <w:b w:val="0"/>
          <w:color w:val="000000"/>
          <w:sz w:val="22"/>
          <w:szCs w:val="22"/>
        </w:rPr>
        <w:t xml:space="preserve"> veřejných </w:t>
      </w:r>
      <w:r w:rsidR="0066755E" w:rsidRPr="004D756A">
        <w:rPr>
          <w:rFonts w:cs="Calibri"/>
          <w:b w:val="0"/>
          <w:color w:val="000000"/>
          <w:sz w:val="22"/>
          <w:szCs w:val="22"/>
        </w:rPr>
        <w:t>zakázek</w:t>
      </w:r>
      <w:r w:rsidRPr="004D756A">
        <w:rPr>
          <w:rFonts w:cs="Calibri"/>
          <w:b w:val="0"/>
          <w:color w:val="000000"/>
          <w:sz w:val="22"/>
          <w:szCs w:val="22"/>
        </w:rPr>
        <w:t>“)</w:t>
      </w:r>
    </w:p>
    <w:p w14:paraId="57511E56" w14:textId="77777777" w:rsidR="005513A1" w:rsidRPr="004D756A" w:rsidRDefault="005513A1" w:rsidP="00AE0360">
      <w:pPr>
        <w:spacing w:after="120"/>
        <w:jc w:val="center"/>
        <w:rPr>
          <w:rFonts w:cs="Calibri"/>
          <w:bCs/>
          <w:color w:val="000000"/>
          <w:sz w:val="22"/>
          <w:szCs w:val="22"/>
        </w:rPr>
      </w:pPr>
      <w:r w:rsidRPr="004D756A">
        <w:rPr>
          <w:rFonts w:cs="Calibri"/>
          <w:bCs/>
          <w:color w:val="000000"/>
          <w:sz w:val="22"/>
          <w:szCs w:val="22"/>
        </w:rPr>
        <w:t>(dále jen “</w:t>
      </w:r>
      <w:r w:rsidR="008C0F67" w:rsidRPr="004D756A">
        <w:rPr>
          <w:rFonts w:cs="Calibri"/>
          <w:bCs/>
          <w:color w:val="000000"/>
          <w:sz w:val="22"/>
          <w:szCs w:val="22"/>
        </w:rPr>
        <w:t>S</w:t>
      </w:r>
      <w:r w:rsidRPr="004D756A">
        <w:rPr>
          <w:rFonts w:cs="Calibri"/>
          <w:bCs/>
          <w:color w:val="000000"/>
          <w:sz w:val="22"/>
          <w:szCs w:val="22"/>
        </w:rPr>
        <w:t>mlouva”)</w:t>
      </w:r>
    </w:p>
    <w:p w14:paraId="5E05A6D3" w14:textId="77777777" w:rsidR="005513A1" w:rsidRPr="004D756A" w:rsidRDefault="005513A1" w:rsidP="00AE0360">
      <w:pPr>
        <w:spacing w:after="120"/>
        <w:rPr>
          <w:rFonts w:cs="Calibri"/>
          <w:bCs/>
          <w:color w:val="000000"/>
          <w:sz w:val="22"/>
          <w:szCs w:val="22"/>
        </w:rPr>
      </w:pPr>
    </w:p>
    <w:p w14:paraId="19DDE7D6" w14:textId="3922DEFE" w:rsidR="005513A1" w:rsidRPr="004D756A" w:rsidRDefault="00180DA3" w:rsidP="00987841">
      <w:pPr>
        <w:pStyle w:val="Bezmezer"/>
        <w:rPr>
          <w:b/>
        </w:rPr>
      </w:pPr>
      <w:r w:rsidRPr="004D756A">
        <w:rPr>
          <w:b/>
        </w:rPr>
        <w:t>Objednatel</w:t>
      </w:r>
      <w:r w:rsidRPr="004D756A">
        <w:rPr>
          <w:b/>
        </w:rPr>
        <w:tab/>
      </w:r>
      <w:r w:rsidRPr="004D756A">
        <w:rPr>
          <w:b/>
        </w:rPr>
        <w:tab/>
      </w:r>
      <w:r w:rsidR="00987841">
        <w:rPr>
          <w:b/>
        </w:rPr>
        <w:tab/>
      </w:r>
      <w:r w:rsidRPr="004D756A">
        <w:t>(dále v textu jen „Objednatel“)</w:t>
      </w:r>
    </w:p>
    <w:p w14:paraId="7113C7E5" w14:textId="355707BC" w:rsidR="005513A1" w:rsidRPr="000B137E" w:rsidRDefault="005513A1" w:rsidP="00987841">
      <w:pPr>
        <w:pStyle w:val="Bezmezer"/>
      </w:pPr>
      <w:r w:rsidRPr="000B137E">
        <w:rPr>
          <w:b/>
        </w:rPr>
        <w:t xml:space="preserve">Název: </w:t>
      </w:r>
      <w:r w:rsidRPr="000B137E">
        <w:rPr>
          <w:b/>
        </w:rPr>
        <w:tab/>
      </w:r>
      <w:r w:rsidRPr="000B137E">
        <w:tab/>
      </w:r>
      <w:r w:rsidR="009D7E2C" w:rsidRPr="000B137E">
        <w:tab/>
      </w:r>
      <w:r w:rsidR="00AE0360" w:rsidRPr="000B137E">
        <w:tab/>
      </w:r>
      <w:r w:rsidR="00612ACD" w:rsidRPr="00612ACD">
        <w:rPr>
          <w:b/>
        </w:rPr>
        <w:t xml:space="preserve">VOP CZ, </w:t>
      </w:r>
      <w:proofErr w:type="spellStart"/>
      <w:r w:rsidR="00612ACD" w:rsidRPr="00612ACD">
        <w:rPr>
          <w:b/>
        </w:rPr>
        <w:t>s.p</w:t>
      </w:r>
      <w:proofErr w:type="spellEnd"/>
      <w:r w:rsidR="00612ACD" w:rsidRPr="00612ACD">
        <w:rPr>
          <w:b/>
        </w:rPr>
        <w:t>.</w:t>
      </w:r>
    </w:p>
    <w:p w14:paraId="1EE87D27" w14:textId="7B81C0ED" w:rsidR="005513A1" w:rsidRPr="000B137E" w:rsidRDefault="005513A1" w:rsidP="00987841">
      <w:pPr>
        <w:pStyle w:val="Bezmezer"/>
        <w:rPr>
          <w:b/>
        </w:rPr>
      </w:pPr>
      <w:r w:rsidRPr="000B137E">
        <w:t>Sídlo:</w:t>
      </w:r>
      <w:r w:rsidRPr="000B137E">
        <w:tab/>
      </w:r>
      <w:r w:rsidRPr="000B137E">
        <w:tab/>
      </w:r>
      <w:r w:rsidRPr="000B137E">
        <w:tab/>
      </w:r>
      <w:r w:rsidR="00AE0360" w:rsidRPr="000B137E">
        <w:tab/>
      </w:r>
      <w:r w:rsidR="00612ACD" w:rsidRPr="00612ACD">
        <w:rPr>
          <w:rStyle w:val="Siln"/>
          <w:rFonts w:cs="Calibri"/>
          <w:b w:val="0"/>
        </w:rPr>
        <w:t>Dukelská 102, 742 42 Šenov u Nového Jičína</w:t>
      </w:r>
    </w:p>
    <w:p w14:paraId="5815F671" w14:textId="0DC6BA9F" w:rsidR="005513A1" w:rsidRPr="00612ACD" w:rsidRDefault="00AE0360" w:rsidP="00987841">
      <w:pPr>
        <w:pStyle w:val="Bezmezer"/>
        <w:rPr>
          <w:color w:val="FF0000"/>
        </w:rPr>
      </w:pPr>
      <w:r w:rsidRPr="000B137E">
        <w:t>Osoba oprávněná jednat:</w:t>
      </w:r>
      <w:r w:rsidRPr="000B137E">
        <w:tab/>
      </w:r>
      <w:r w:rsidR="004A3DDF" w:rsidRPr="004A3DDF">
        <w:rPr>
          <w:highlight w:val="green"/>
        </w:rPr>
        <w:t>BUDE DOPLNĚNO PŘI PODPISU SMLOUVY</w:t>
      </w:r>
    </w:p>
    <w:p w14:paraId="5D9C2C82" w14:textId="4B3C419B" w:rsidR="005513A1" w:rsidRPr="000B137E" w:rsidRDefault="005513A1" w:rsidP="00987841">
      <w:pPr>
        <w:pStyle w:val="Bezmezer"/>
      </w:pPr>
      <w:r w:rsidRPr="000B137E">
        <w:t>IČ</w:t>
      </w:r>
      <w:r w:rsidR="00F423F3" w:rsidRPr="000B137E">
        <w:t>O</w:t>
      </w:r>
      <w:r w:rsidRPr="000B137E">
        <w:t>:</w:t>
      </w:r>
      <w:r w:rsidRPr="000B137E">
        <w:tab/>
      </w:r>
      <w:r w:rsidRPr="000B137E">
        <w:tab/>
      </w:r>
      <w:r w:rsidRPr="000B137E">
        <w:tab/>
      </w:r>
      <w:r w:rsidR="00AE0360" w:rsidRPr="000B137E">
        <w:tab/>
      </w:r>
      <w:r w:rsidR="00612ACD" w:rsidRPr="00612ACD">
        <w:t>00000493</w:t>
      </w:r>
    </w:p>
    <w:p w14:paraId="4B6460CD" w14:textId="1093B4D8" w:rsidR="005513A1" w:rsidRPr="000B137E" w:rsidRDefault="005513A1" w:rsidP="00987841">
      <w:pPr>
        <w:pStyle w:val="Bezmezer"/>
      </w:pPr>
      <w:r w:rsidRPr="000B137E">
        <w:t>DIČ:</w:t>
      </w:r>
      <w:r w:rsidRPr="000B137E">
        <w:tab/>
      </w:r>
      <w:r w:rsidRPr="000B137E">
        <w:tab/>
      </w:r>
      <w:r w:rsidRPr="000B137E">
        <w:tab/>
      </w:r>
      <w:r w:rsidR="00AE0360" w:rsidRPr="000B137E">
        <w:tab/>
      </w:r>
      <w:r w:rsidR="00612ACD" w:rsidRPr="00612ACD">
        <w:t>CZ00000493</w:t>
      </w:r>
    </w:p>
    <w:p w14:paraId="64E26FB0" w14:textId="32EA3909" w:rsidR="005513A1" w:rsidRPr="004D756A" w:rsidRDefault="005513A1" w:rsidP="00987841">
      <w:pPr>
        <w:pStyle w:val="Bezmezer"/>
        <w:rPr>
          <w:highlight w:val="cyan"/>
        </w:rPr>
      </w:pPr>
      <w:r w:rsidRPr="000B137E">
        <w:t>Bankovní spojení</w:t>
      </w:r>
      <w:r w:rsidRPr="000B137E">
        <w:tab/>
      </w:r>
      <w:r w:rsidR="00AE0360" w:rsidRPr="000B137E">
        <w:tab/>
      </w:r>
      <w:r w:rsidR="00987841" w:rsidRPr="004A3DDF">
        <w:rPr>
          <w:highlight w:val="green"/>
        </w:rPr>
        <w:t>BUDE DOPLNĚNO PŘI PODPISU SMLOUVY</w:t>
      </w:r>
    </w:p>
    <w:p w14:paraId="5DE39D42" w14:textId="5A091F02" w:rsidR="005513A1" w:rsidRPr="004D756A" w:rsidRDefault="00D71AAB" w:rsidP="00987841">
      <w:pPr>
        <w:pStyle w:val="Bezmezer"/>
        <w:rPr>
          <w:highlight w:val="cyan"/>
        </w:rPr>
      </w:pPr>
      <w:r w:rsidRPr="000B137E">
        <w:t>Kontaktní osoba:</w:t>
      </w:r>
      <w:r w:rsidRPr="000B137E">
        <w:tab/>
      </w:r>
      <w:r w:rsidR="00AE0360" w:rsidRPr="000B137E">
        <w:tab/>
      </w:r>
      <w:r w:rsidR="00612ACD" w:rsidRPr="00612ACD">
        <w:t>Ing. Jiří Janošík</w:t>
      </w:r>
    </w:p>
    <w:p w14:paraId="0014E384" w14:textId="2D997271" w:rsidR="005513A1" w:rsidRPr="004D756A" w:rsidRDefault="00612ACD" w:rsidP="00987841">
      <w:pPr>
        <w:pStyle w:val="Bezmezer"/>
      </w:pPr>
      <w:r>
        <w:t>M</w:t>
      </w:r>
      <w:r w:rsidR="00D71AAB" w:rsidRPr="000B137E">
        <w:t>ail:</w:t>
      </w:r>
      <w:r w:rsidR="00D71AAB" w:rsidRPr="000B137E">
        <w:tab/>
      </w:r>
      <w:r w:rsidR="00D71AAB" w:rsidRPr="000B137E">
        <w:tab/>
      </w:r>
      <w:r w:rsidR="00AE0360" w:rsidRPr="000B137E">
        <w:tab/>
      </w:r>
      <w:r w:rsidR="00731C45">
        <w:tab/>
      </w:r>
      <w:hyperlink r:id="rId8" w:history="1">
        <w:r w:rsidR="00731C45" w:rsidRPr="00105FB0">
          <w:rPr>
            <w:rStyle w:val="Hypertextovodkaz"/>
            <w:rFonts w:cs="Calibri"/>
            <w:iCs/>
          </w:rPr>
          <w:t>Janosik.j@vop.cz</w:t>
        </w:r>
      </w:hyperlink>
    </w:p>
    <w:p w14:paraId="3C690011" w14:textId="77777777" w:rsidR="005513A1" w:rsidRPr="004D756A" w:rsidRDefault="005513A1" w:rsidP="00AE0360">
      <w:pPr>
        <w:spacing w:after="120"/>
        <w:rPr>
          <w:rFonts w:cs="Calibri"/>
          <w:sz w:val="22"/>
          <w:szCs w:val="22"/>
        </w:rPr>
      </w:pPr>
    </w:p>
    <w:p w14:paraId="23346019" w14:textId="09D191EA" w:rsidR="005513A1" w:rsidRPr="004D756A" w:rsidRDefault="00180DA3" w:rsidP="00987841">
      <w:pPr>
        <w:pStyle w:val="Bezmezer"/>
        <w:rPr>
          <w:b/>
        </w:rPr>
      </w:pPr>
      <w:r w:rsidRPr="004D756A">
        <w:rPr>
          <w:b/>
        </w:rPr>
        <w:t>Zhotovitel</w:t>
      </w:r>
      <w:r w:rsidRPr="004D756A">
        <w:rPr>
          <w:b/>
        </w:rPr>
        <w:tab/>
      </w:r>
      <w:r w:rsidRPr="004D756A">
        <w:rPr>
          <w:b/>
        </w:rPr>
        <w:tab/>
      </w:r>
      <w:r w:rsidR="00987841">
        <w:rPr>
          <w:b/>
        </w:rPr>
        <w:tab/>
      </w:r>
      <w:r w:rsidRPr="004D756A">
        <w:t xml:space="preserve">(dále v textu </w:t>
      </w:r>
      <w:r w:rsidR="008C0F67" w:rsidRPr="004D756A">
        <w:t xml:space="preserve">jen </w:t>
      </w:r>
      <w:r w:rsidRPr="004D756A">
        <w:t>„Zhotovitel“)</w:t>
      </w:r>
    </w:p>
    <w:p w14:paraId="2B5770FB" w14:textId="77777777" w:rsidR="005513A1" w:rsidRPr="004D756A" w:rsidRDefault="005513A1" w:rsidP="00987841">
      <w:pPr>
        <w:pStyle w:val="Bezmezer"/>
      </w:pPr>
      <w:r w:rsidRPr="000B137E">
        <w:rPr>
          <w:b/>
        </w:rPr>
        <w:t xml:space="preserve">Název: </w:t>
      </w:r>
      <w:r w:rsidRPr="000B137E">
        <w:rPr>
          <w:b/>
        </w:rPr>
        <w:tab/>
      </w:r>
      <w:r w:rsidRPr="004D756A">
        <w:tab/>
      </w:r>
      <w:r w:rsidR="009D7E2C" w:rsidRPr="004D756A">
        <w:tab/>
      </w:r>
      <w:r w:rsidR="00AE0360" w:rsidRPr="004D756A">
        <w:tab/>
      </w:r>
      <w:r w:rsidRPr="000B137E">
        <w:rPr>
          <w:b/>
          <w:highlight w:val="yellow"/>
        </w:rPr>
        <w:t>DOPLNÍ ÚČASTNÍK</w:t>
      </w:r>
    </w:p>
    <w:p w14:paraId="5496151D" w14:textId="77777777" w:rsidR="005513A1" w:rsidRPr="004D756A" w:rsidRDefault="005513A1" w:rsidP="00987841">
      <w:pPr>
        <w:pStyle w:val="Bezmezer"/>
      </w:pPr>
      <w:r w:rsidRPr="004D756A">
        <w:t>Sídlo:</w:t>
      </w:r>
      <w:r w:rsidRPr="004D756A">
        <w:tab/>
      </w:r>
      <w:r w:rsidRPr="004D756A">
        <w:tab/>
      </w:r>
      <w:r w:rsidRPr="004D756A">
        <w:tab/>
      </w:r>
      <w:r w:rsidR="00AE0360" w:rsidRPr="004D756A">
        <w:tab/>
      </w:r>
      <w:r w:rsidRPr="004D756A">
        <w:rPr>
          <w:highlight w:val="yellow"/>
        </w:rPr>
        <w:t>DOPLNÍ ÚČASTNÍK</w:t>
      </w:r>
    </w:p>
    <w:p w14:paraId="1CB4E1C3" w14:textId="77777777" w:rsidR="005513A1" w:rsidRPr="004D756A" w:rsidRDefault="005513A1" w:rsidP="00987841">
      <w:pPr>
        <w:pStyle w:val="Bezmezer"/>
      </w:pPr>
      <w:r w:rsidRPr="004D756A">
        <w:t xml:space="preserve">Jednající: </w:t>
      </w:r>
      <w:r w:rsidRPr="004D756A">
        <w:tab/>
      </w:r>
      <w:r w:rsidRPr="004D756A">
        <w:tab/>
      </w:r>
      <w:r w:rsidR="00AE0360" w:rsidRPr="004D756A">
        <w:tab/>
      </w:r>
      <w:r w:rsidRPr="004D756A">
        <w:rPr>
          <w:highlight w:val="yellow"/>
        </w:rPr>
        <w:t>DOPLNÍ ÚČASTNÍK</w:t>
      </w:r>
    </w:p>
    <w:p w14:paraId="6245C2B7" w14:textId="77777777" w:rsidR="005513A1" w:rsidRPr="004D756A" w:rsidRDefault="005513A1" w:rsidP="00987841">
      <w:pPr>
        <w:pStyle w:val="Bezmezer"/>
      </w:pPr>
      <w:r w:rsidRPr="004D756A">
        <w:t>IČ</w:t>
      </w:r>
      <w:r w:rsidR="00E24AA3" w:rsidRPr="004D756A">
        <w:t>O</w:t>
      </w:r>
      <w:r w:rsidRPr="004D756A">
        <w:t xml:space="preserve">: </w:t>
      </w:r>
      <w:r w:rsidRPr="004D756A">
        <w:tab/>
      </w:r>
      <w:r w:rsidRPr="004D756A">
        <w:tab/>
      </w:r>
      <w:r w:rsidRPr="004D756A">
        <w:tab/>
      </w:r>
      <w:r w:rsidR="00AE0360" w:rsidRPr="004D756A">
        <w:tab/>
      </w:r>
      <w:r w:rsidRPr="004D756A">
        <w:rPr>
          <w:highlight w:val="yellow"/>
        </w:rPr>
        <w:t>DOPLNÍ ÚČASTNÍK</w:t>
      </w:r>
    </w:p>
    <w:p w14:paraId="294BCE42" w14:textId="77777777" w:rsidR="005513A1" w:rsidRPr="004D756A" w:rsidRDefault="005513A1" w:rsidP="00987841">
      <w:pPr>
        <w:pStyle w:val="Bezmezer"/>
      </w:pPr>
      <w:r w:rsidRPr="004D756A">
        <w:t xml:space="preserve">DIČ: </w:t>
      </w:r>
      <w:r w:rsidRPr="004D756A">
        <w:tab/>
      </w:r>
      <w:r w:rsidRPr="004D756A">
        <w:tab/>
      </w:r>
      <w:r w:rsidRPr="004D756A">
        <w:tab/>
      </w:r>
      <w:r w:rsidR="00AE0360" w:rsidRPr="004D756A">
        <w:tab/>
      </w:r>
      <w:r w:rsidRPr="004D756A">
        <w:rPr>
          <w:highlight w:val="yellow"/>
        </w:rPr>
        <w:t>DOPLNÍ ÚČASTNÍK</w:t>
      </w:r>
    </w:p>
    <w:p w14:paraId="5C348368" w14:textId="77777777" w:rsidR="00E24AA3" w:rsidRPr="004D756A" w:rsidRDefault="00E24AA3" w:rsidP="00987841">
      <w:pPr>
        <w:pStyle w:val="Bezmezer"/>
      </w:pPr>
      <w:r w:rsidRPr="004D756A">
        <w:t>Zapsaná v OR:</w:t>
      </w:r>
      <w:r w:rsidRPr="004D756A">
        <w:tab/>
      </w:r>
      <w:r w:rsidRPr="004D756A">
        <w:tab/>
      </w:r>
      <w:r w:rsidR="00AE0360" w:rsidRPr="004D756A">
        <w:tab/>
      </w:r>
      <w:r w:rsidRPr="004D756A">
        <w:rPr>
          <w:highlight w:val="yellow"/>
        </w:rPr>
        <w:t>PŘÍPADNĚ DOPLNÍ ÚČASTNÍK</w:t>
      </w:r>
    </w:p>
    <w:p w14:paraId="65A206EB" w14:textId="77777777" w:rsidR="005513A1" w:rsidRPr="004D756A" w:rsidRDefault="005513A1" w:rsidP="00987841">
      <w:pPr>
        <w:pStyle w:val="Bezmezer"/>
      </w:pPr>
      <w:r w:rsidRPr="004D756A">
        <w:t>Bankovní spojení:</w:t>
      </w:r>
      <w:r w:rsidR="00AE0360" w:rsidRPr="004D756A">
        <w:tab/>
      </w:r>
      <w:r w:rsidRPr="004D756A">
        <w:tab/>
      </w:r>
      <w:r w:rsidRPr="004D756A">
        <w:rPr>
          <w:highlight w:val="yellow"/>
        </w:rPr>
        <w:t>DOPLNÍ ÚČASTNÍK</w:t>
      </w:r>
    </w:p>
    <w:p w14:paraId="13F052EB" w14:textId="77777777" w:rsidR="005513A1" w:rsidRPr="004D756A" w:rsidRDefault="005513A1" w:rsidP="00987841">
      <w:pPr>
        <w:pStyle w:val="Bezmezer"/>
      </w:pPr>
      <w:r w:rsidRPr="004D756A">
        <w:t>Kontaktní osoba:</w:t>
      </w:r>
      <w:r w:rsidRPr="004D756A">
        <w:tab/>
      </w:r>
      <w:r w:rsidR="00AE0360" w:rsidRPr="004D756A">
        <w:tab/>
      </w:r>
      <w:r w:rsidRPr="004D756A">
        <w:rPr>
          <w:highlight w:val="yellow"/>
        </w:rPr>
        <w:t>DOPLNÍ ÚČASTNÍK</w:t>
      </w:r>
    </w:p>
    <w:p w14:paraId="05A9CA48" w14:textId="5E9AD23A" w:rsidR="00AE0360" w:rsidRPr="004D756A" w:rsidRDefault="00AE0360" w:rsidP="00987841">
      <w:pPr>
        <w:pStyle w:val="Bezmezer"/>
      </w:pPr>
      <w:r w:rsidRPr="004D756A">
        <w:t>Te</w:t>
      </w:r>
      <w:r w:rsidR="00987841">
        <w:t>l</w:t>
      </w:r>
      <w:r w:rsidRPr="004D756A">
        <w:t>., mail:</w:t>
      </w:r>
      <w:r w:rsidRPr="004D756A">
        <w:tab/>
      </w:r>
      <w:r w:rsidRPr="004D756A">
        <w:tab/>
      </w:r>
      <w:r w:rsidRPr="004D756A">
        <w:tab/>
      </w:r>
      <w:r w:rsidRPr="00AE0360">
        <w:rPr>
          <w:highlight w:val="yellow"/>
        </w:rPr>
        <w:t>DOPLNÍ ÚČASTNÍK</w:t>
      </w:r>
    </w:p>
    <w:p w14:paraId="5DC1D584" w14:textId="77777777" w:rsidR="005513A1" w:rsidRPr="004D756A" w:rsidRDefault="005513A1" w:rsidP="00AE0360">
      <w:pPr>
        <w:spacing w:after="120"/>
        <w:rPr>
          <w:rFonts w:cs="Calibri"/>
          <w:color w:val="000000"/>
          <w:sz w:val="22"/>
          <w:szCs w:val="22"/>
        </w:rPr>
      </w:pPr>
    </w:p>
    <w:p w14:paraId="70290CFB" w14:textId="77777777" w:rsidR="009D7E2C" w:rsidRPr="004D756A" w:rsidRDefault="005513A1" w:rsidP="00987841">
      <w:pPr>
        <w:spacing w:after="120"/>
        <w:jc w:val="center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 xml:space="preserve">Společně </w:t>
      </w:r>
      <w:r w:rsidR="009D7E2C" w:rsidRPr="004D756A">
        <w:rPr>
          <w:rFonts w:cs="Calibri"/>
          <w:color w:val="000000"/>
          <w:sz w:val="22"/>
          <w:szCs w:val="22"/>
        </w:rPr>
        <w:t xml:space="preserve">také </w:t>
      </w:r>
      <w:r w:rsidRPr="004D756A">
        <w:rPr>
          <w:rFonts w:cs="Calibri"/>
          <w:color w:val="000000"/>
          <w:sz w:val="22"/>
          <w:szCs w:val="22"/>
        </w:rPr>
        <w:t>jako „smluvní strany“</w:t>
      </w:r>
      <w:r w:rsidR="009D7E2C" w:rsidRPr="004D756A">
        <w:rPr>
          <w:rFonts w:cs="Calibri"/>
          <w:color w:val="000000"/>
          <w:sz w:val="22"/>
          <w:szCs w:val="22"/>
        </w:rPr>
        <w:t xml:space="preserve"> nebo jednotlivě jako „smluvní strana“</w:t>
      </w:r>
    </w:p>
    <w:p w14:paraId="71E3E5D4" w14:textId="77777777" w:rsidR="009D7E2C" w:rsidRPr="004D756A" w:rsidRDefault="009D7E2C" w:rsidP="00AE0360">
      <w:pPr>
        <w:pStyle w:val="SBSnormln"/>
        <w:spacing w:before="0" w:after="120"/>
        <w:ind w:hanging="284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4D756A">
        <w:rPr>
          <w:rFonts w:ascii="Calibri" w:hAnsi="Calibri" w:cs="Calibri"/>
          <w:color w:val="000000"/>
          <w:szCs w:val="22"/>
        </w:rPr>
        <w:br w:type="page"/>
      </w:r>
      <w:r w:rsidR="005879F5" w:rsidRPr="004D756A">
        <w:rPr>
          <w:rFonts w:ascii="Calibri" w:hAnsi="Calibri" w:cs="Calibri"/>
          <w:b/>
          <w:color w:val="000000"/>
          <w:sz w:val="28"/>
          <w:szCs w:val="22"/>
        </w:rPr>
        <w:lastRenderedPageBreak/>
        <w:t>OBSAH</w:t>
      </w:r>
    </w:p>
    <w:p w14:paraId="2EDAF6D1" w14:textId="2A001D64" w:rsidR="000F7E40" w:rsidRDefault="009D7E2C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A90C15">
        <w:fldChar w:fldCharType="begin"/>
      </w:r>
      <w:r w:rsidRPr="00A90C15">
        <w:instrText xml:space="preserve"> TOC \o "1-3" \h \z \u </w:instrText>
      </w:r>
      <w:r w:rsidRPr="00A90C15">
        <w:fldChar w:fldCharType="separate"/>
      </w:r>
      <w:hyperlink w:anchor="_Toc79056444" w:history="1">
        <w:r w:rsidR="000F7E40" w:rsidRPr="00851964">
          <w:rPr>
            <w:rStyle w:val="Hypertextovodkaz"/>
          </w:rPr>
          <w:t>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Preambule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_Toc79056444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3</w:t>
        </w:r>
        <w:r w:rsidR="000F7E40">
          <w:rPr>
            <w:webHidden/>
          </w:rPr>
          <w:fldChar w:fldCharType="end"/>
        </w:r>
      </w:hyperlink>
    </w:p>
    <w:p w14:paraId="213B790F" w14:textId="562120A0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45" w:history="1">
        <w:r w:rsidR="000F7E40" w:rsidRPr="00851964">
          <w:rPr>
            <w:rStyle w:val="Hypertextovodkaz"/>
          </w:rPr>
          <w:t>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Předmět a účel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_Toc79056445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3</w:t>
        </w:r>
        <w:r w:rsidR="000F7E40">
          <w:rPr>
            <w:webHidden/>
          </w:rPr>
          <w:fldChar w:fldCharType="end"/>
        </w:r>
      </w:hyperlink>
    </w:p>
    <w:p w14:paraId="019FF2B8" w14:textId="3FF2BBC4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46" w:history="1">
        <w:r w:rsidR="000F7E40" w:rsidRPr="00851964">
          <w:rPr>
            <w:rStyle w:val="Hypertextovodkaz"/>
          </w:rPr>
          <w:t>ČÁST A – DÍLO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_Toc79056446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3</w:t>
        </w:r>
        <w:r w:rsidR="000F7E40">
          <w:rPr>
            <w:webHidden/>
          </w:rPr>
          <w:fldChar w:fldCharType="end"/>
        </w:r>
      </w:hyperlink>
    </w:p>
    <w:p w14:paraId="702F2E25" w14:textId="56941A39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47" w:history="1">
        <w:r w:rsidR="000F7E40" w:rsidRPr="00851964">
          <w:rPr>
            <w:rStyle w:val="Hypertextovodkaz"/>
          </w:rPr>
          <w:t>III.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Předmět části A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_Toc79056447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3</w:t>
        </w:r>
        <w:r w:rsidR="000F7E40">
          <w:rPr>
            <w:webHidden/>
          </w:rPr>
          <w:fldChar w:fldCharType="end"/>
        </w:r>
      </w:hyperlink>
    </w:p>
    <w:p w14:paraId="5D0A2F36" w14:textId="62BEC458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48" w:history="1">
        <w:r w:rsidR="000F7E40" w:rsidRPr="00851964">
          <w:rPr>
            <w:rStyle w:val="Hypertextovodkaz"/>
          </w:rPr>
          <w:t>IV.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Předání a převzetí Díla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_Toc79056448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4</w:t>
        </w:r>
        <w:r w:rsidR="000F7E40">
          <w:rPr>
            <w:webHidden/>
          </w:rPr>
          <w:fldChar w:fldCharType="end"/>
        </w:r>
      </w:hyperlink>
    </w:p>
    <w:p w14:paraId="6AC2140A" w14:textId="0450D019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49" w:history="1">
        <w:r w:rsidR="000F7E40" w:rsidRPr="00851964">
          <w:rPr>
            <w:rStyle w:val="Hypertextovodkaz"/>
          </w:rPr>
          <w:t>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Cena Díla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_Toc79056449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5</w:t>
        </w:r>
        <w:r w:rsidR="000F7E40">
          <w:rPr>
            <w:webHidden/>
          </w:rPr>
          <w:fldChar w:fldCharType="end"/>
        </w:r>
      </w:hyperlink>
    </w:p>
    <w:p w14:paraId="3287B347" w14:textId="4B71326F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0" w:history="1">
        <w:r w:rsidR="000F7E40" w:rsidRPr="00851964">
          <w:rPr>
            <w:rStyle w:val="Hypertextovodkaz"/>
          </w:rPr>
          <w:t>VI.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Fakturace a platební podmínky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_Toc79056450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5</w:t>
        </w:r>
        <w:r w:rsidR="000F7E40">
          <w:rPr>
            <w:webHidden/>
          </w:rPr>
          <w:fldChar w:fldCharType="end"/>
        </w:r>
      </w:hyperlink>
    </w:p>
    <w:p w14:paraId="1AF576FF" w14:textId="6E623A35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1" w:history="1">
        <w:r w:rsidR="000F7E40" w:rsidRPr="00851964">
          <w:rPr>
            <w:rStyle w:val="Hypertextovodkaz"/>
          </w:rPr>
          <w:t>VII.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Nebezpečí škody na Díle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_Toc79056451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6</w:t>
        </w:r>
        <w:r w:rsidR="000F7E40">
          <w:rPr>
            <w:webHidden/>
          </w:rPr>
          <w:fldChar w:fldCharType="end"/>
        </w:r>
      </w:hyperlink>
    </w:p>
    <w:p w14:paraId="55E2E40F" w14:textId="3C116D5B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2" w:history="1">
        <w:r w:rsidR="000F7E40" w:rsidRPr="00851964">
          <w:rPr>
            <w:rStyle w:val="Hypertextovodkaz"/>
          </w:rPr>
          <w:t>VIII.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Licence, práva duševního vlastnictví a další vlastnická práva k Dílu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_Toc79056452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6</w:t>
        </w:r>
        <w:r w:rsidR="000F7E40">
          <w:rPr>
            <w:webHidden/>
          </w:rPr>
          <w:fldChar w:fldCharType="end"/>
        </w:r>
      </w:hyperlink>
    </w:p>
    <w:p w14:paraId="7C5401F7" w14:textId="466D7B79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3" w:history="1">
        <w:r w:rsidR="000F7E40" w:rsidRPr="00851964">
          <w:rPr>
            <w:rStyle w:val="Hypertextovodkaz"/>
          </w:rPr>
          <w:t>IX.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Záruka a záruční doba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_Toc79056453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7</w:t>
        </w:r>
        <w:r w:rsidR="000F7E40">
          <w:rPr>
            <w:webHidden/>
          </w:rPr>
          <w:fldChar w:fldCharType="end"/>
        </w:r>
      </w:hyperlink>
    </w:p>
    <w:p w14:paraId="3DDC5DDC" w14:textId="15EECC63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4" w:history="1">
        <w:r w:rsidR="000F7E40" w:rsidRPr="00851964">
          <w:rPr>
            <w:rStyle w:val="Hypertextovodkaz"/>
          </w:rPr>
          <w:t>X.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Exit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_Toc79056454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7</w:t>
        </w:r>
        <w:r w:rsidR="000F7E40">
          <w:rPr>
            <w:webHidden/>
          </w:rPr>
          <w:fldChar w:fldCharType="end"/>
        </w:r>
      </w:hyperlink>
    </w:p>
    <w:p w14:paraId="4A09A7F3" w14:textId="53C86B2B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5" w:history="1">
        <w:r w:rsidR="000F7E40" w:rsidRPr="00851964">
          <w:rPr>
            <w:rStyle w:val="Hypertextovodkaz"/>
          </w:rPr>
          <w:t>XI.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Ostatní podmínky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_Toc79056455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8</w:t>
        </w:r>
        <w:r w:rsidR="000F7E40">
          <w:rPr>
            <w:webHidden/>
          </w:rPr>
          <w:fldChar w:fldCharType="end"/>
        </w:r>
      </w:hyperlink>
    </w:p>
    <w:p w14:paraId="6F7CE5BF" w14:textId="78850E4A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6" w:history="1">
        <w:r w:rsidR="000F7E40" w:rsidRPr="00851964">
          <w:rPr>
            <w:rStyle w:val="Hypertextovodkaz"/>
          </w:rPr>
          <w:t>ČÁST B – SERVISNÍ SLUŽBY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_Toc79056456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8</w:t>
        </w:r>
        <w:r w:rsidR="000F7E40">
          <w:rPr>
            <w:webHidden/>
          </w:rPr>
          <w:fldChar w:fldCharType="end"/>
        </w:r>
      </w:hyperlink>
    </w:p>
    <w:p w14:paraId="2586D3BD" w14:textId="2EB26BCC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7" w:history="1">
        <w:r w:rsidR="000F7E40" w:rsidRPr="00851964">
          <w:rPr>
            <w:rStyle w:val="Hypertextovodkaz"/>
          </w:rPr>
          <w:t>XII.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Předmět části B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_Toc79056457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8</w:t>
        </w:r>
        <w:r w:rsidR="000F7E40">
          <w:rPr>
            <w:webHidden/>
          </w:rPr>
          <w:fldChar w:fldCharType="end"/>
        </w:r>
      </w:hyperlink>
    </w:p>
    <w:p w14:paraId="4075BD2C" w14:textId="0ECC7D8B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8" w:history="1">
        <w:r w:rsidR="000F7E40" w:rsidRPr="00851964">
          <w:rPr>
            <w:rStyle w:val="Hypertextovodkaz"/>
          </w:rPr>
          <w:t>XIII.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Cena Servisních služeb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_Toc79056458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9</w:t>
        </w:r>
        <w:r w:rsidR="000F7E40">
          <w:rPr>
            <w:webHidden/>
          </w:rPr>
          <w:fldChar w:fldCharType="end"/>
        </w:r>
      </w:hyperlink>
    </w:p>
    <w:p w14:paraId="7FE70DB5" w14:textId="5429B4B8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59" w:history="1">
        <w:r w:rsidR="000F7E40" w:rsidRPr="00851964">
          <w:rPr>
            <w:rStyle w:val="Hypertextovodkaz"/>
          </w:rPr>
          <w:t>XIV.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Fakturace a platební podmínky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_Toc79056459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9</w:t>
        </w:r>
        <w:r w:rsidR="000F7E40">
          <w:rPr>
            <w:webHidden/>
          </w:rPr>
          <w:fldChar w:fldCharType="end"/>
        </w:r>
      </w:hyperlink>
    </w:p>
    <w:p w14:paraId="5E05D8F4" w14:textId="6EA8C0DD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0" w:history="1">
        <w:r w:rsidR="000F7E40" w:rsidRPr="00851964">
          <w:rPr>
            <w:rStyle w:val="Hypertextovodkaz"/>
          </w:rPr>
          <w:t>XV.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Ostatní podmínky Servisních služeb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_Toc79056460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10</w:t>
        </w:r>
        <w:r w:rsidR="000F7E40">
          <w:rPr>
            <w:webHidden/>
          </w:rPr>
          <w:fldChar w:fldCharType="end"/>
        </w:r>
      </w:hyperlink>
    </w:p>
    <w:p w14:paraId="216100C1" w14:textId="238BB6AD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1" w:history="1">
        <w:r w:rsidR="000F7E40" w:rsidRPr="00851964">
          <w:rPr>
            <w:rStyle w:val="Hypertextovodkaz"/>
          </w:rPr>
          <w:t>ČÁST C – ROZVOJ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_Toc79056461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10</w:t>
        </w:r>
        <w:r w:rsidR="000F7E40">
          <w:rPr>
            <w:webHidden/>
          </w:rPr>
          <w:fldChar w:fldCharType="end"/>
        </w:r>
      </w:hyperlink>
    </w:p>
    <w:p w14:paraId="2166A61C" w14:textId="260932A7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2" w:history="1">
        <w:r w:rsidR="000F7E40" w:rsidRPr="00851964">
          <w:rPr>
            <w:rStyle w:val="Hypertextovodkaz"/>
          </w:rPr>
          <w:t>XVI.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Předmět části C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_Toc79056462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10</w:t>
        </w:r>
        <w:r w:rsidR="000F7E40">
          <w:rPr>
            <w:webHidden/>
          </w:rPr>
          <w:fldChar w:fldCharType="end"/>
        </w:r>
      </w:hyperlink>
    </w:p>
    <w:p w14:paraId="79FF4A46" w14:textId="45F837DC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3" w:history="1">
        <w:r w:rsidR="000F7E40" w:rsidRPr="00851964">
          <w:rPr>
            <w:rStyle w:val="Hypertextovodkaz"/>
          </w:rPr>
          <w:t>XVII.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Cena Rozvoje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_Toc79056463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11</w:t>
        </w:r>
        <w:r w:rsidR="000F7E40">
          <w:rPr>
            <w:webHidden/>
          </w:rPr>
          <w:fldChar w:fldCharType="end"/>
        </w:r>
      </w:hyperlink>
    </w:p>
    <w:p w14:paraId="51D151EB" w14:textId="2712F08B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4" w:history="1">
        <w:r w:rsidR="000F7E40" w:rsidRPr="00851964">
          <w:rPr>
            <w:rStyle w:val="Hypertextovodkaz"/>
          </w:rPr>
          <w:t>XVIII.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Fakturace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_Toc79056464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11</w:t>
        </w:r>
        <w:r w:rsidR="000F7E40">
          <w:rPr>
            <w:webHidden/>
          </w:rPr>
          <w:fldChar w:fldCharType="end"/>
        </w:r>
      </w:hyperlink>
    </w:p>
    <w:p w14:paraId="66409330" w14:textId="7A9C014E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5" w:history="1">
        <w:r w:rsidR="000F7E40" w:rsidRPr="00851964">
          <w:rPr>
            <w:rStyle w:val="Hypertextovodkaz"/>
          </w:rPr>
          <w:t>XIX.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Ostatní podmínky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_Toc79056465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11</w:t>
        </w:r>
        <w:r w:rsidR="000F7E40">
          <w:rPr>
            <w:webHidden/>
          </w:rPr>
          <w:fldChar w:fldCharType="end"/>
        </w:r>
      </w:hyperlink>
    </w:p>
    <w:p w14:paraId="565B8B14" w14:textId="3B671D33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6" w:history="1">
        <w:r w:rsidR="000F7E40" w:rsidRPr="00851964">
          <w:rPr>
            <w:rStyle w:val="Hypertextovodkaz"/>
          </w:rPr>
          <w:t>SPOLEČNÁ USTANOVENÍ PRO VŠECHNY ČÁSTI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_Toc79056466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12</w:t>
        </w:r>
        <w:r w:rsidR="000F7E40">
          <w:rPr>
            <w:webHidden/>
          </w:rPr>
          <w:fldChar w:fldCharType="end"/>
        </w:r>
      </w:hyperlink>
    </w:p>
    <w:p w14:paraId="10F354A9" w14:textId="04D16CB5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7" w:history="1">
        <w:r w:rsidR="000F7E40" w:rsidRPr="00851964">
          <w:rPr>
            <w:rStyle w:val="Hypertextovodkaz"/>
          </w:rPr>
          <w:t>XX.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Doba a místo plnění, způsob předání Díla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_Toc79056467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12</w:t>
        </w:r>
        <w:r w:rsidR="000F7E40">
          <w:rPr>
            <w:webHidden/>
          </w:rPr>
          <w:fldChar w:fldCharType="end"/>
        </w:r>
      </w:hyperlink>
    </w:p>
    <w:p w14:paraId="62039B6D" w14:textId="270E5842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8" w:history="1">
        <w:r w:rsidR="000F7E40" w:rsidRPr="00851964">
          <w:rPr>
            <w:rStyle w:val="Hypertextovodkaz"/>
          </w:rPr>
          <w:t>XXI.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Změnové řízení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_Toc79056468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13</w:t>
        </w:r>
        <w:r w:rsidR="000F7E40">
          <w:rPr>
            <w:webHidden/>
          </w:rPr>
          <w:fldChar w:fldCharType="end"/>
        </w:r>
      </w:hyperlink>
    </w:p>
    <w:p w14:paraId="3F6EA21A" w14:textId="015B58C0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69" w:history="1">
        <w:r w:rsidR="000F7E40" w:rsidRPr="00851964">
          <w:rPr>
            <w:rStyle w:val="Hypertextovodkaz"/>
          </w:rPr>
          <w:t>XXII.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Doba trvání závazku, ukončení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_Toc79056469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14</w:t>
        </w:r>
        <w:r w:rsidR="000F7E40">
          <w:rPr>
            <w:webHidden/>
          </w:rPr>
          <w:fldChar w:fldCharType="end"/>
        </w:r>
      </w:hyperlink>
    </w:p>
    <w:p w14:paraId="124DA2CE" w14:textId="2A522836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70" w:history="1">
        <w:r w:rsidR="000F7E40" w:rsidRPr="00851964">
          <w:rPr>
            <w:rStyle w:val="Hypertextovodkaz"/>
          </w:rPr>
          <w:t>XXIII.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Bankovní záruka za Dílo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_Toc79056470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14</w:t>
        </w:r>
        <w:r w:rsidR="000F7E40">
          <w:rPr>
            <w:webHidden/>
          </w:rPr>
          <w:fldChar w:fldCharType="end"/>
        </w:r>
      </w:hyperlink>
    </w:p>
    <w:p w14:paraId="476B66C4" w14:textId="21CA0AD5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71" w:history="1">
        <w:r w:rsidR="000F7E40" w:rsidRPr="00851964">
          <w:rPr>
            <w:rStyle w:val="Hypertextovodkaz"/>
          </w:rPr>
          <w:t>XXIV.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Ochrana osobních údajů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_Toc79056471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15</w:t>
        </w:r>
        <w:r w:rsidR="000F7E40">
          <w:rPr>
            <w:webHidden/>
          </w:rPr>
          <w:fldChar w:fldCharType="end"/>
        </w:r>
      </w:hyperlink>
    </w:p>
    <w:p w14:paraId="7E52544D" w14:textId="6C52B357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72" w:history="1">
        <w:r w:rsidR="000F7E40" w:rsidRPr="00851964">
          <w:rPr>
            <w:rStyle w:val="Hypertextovodkaz"/>
          </w:rPr>
          <w:t>XXV.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Sankce a odstoupení od Smlouvy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_Toc79056472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15</w:t>
        </w:r>
        <w:r w:rsidR="000F7E40">
          <w:rPr>
            <w:webHidden/>
          </w:rPr>
          <w:fldChar w:fldCharType="end"/>
        </w:r>
      </w:hyperlink>
    </w:p>
    <w:p w14:paraId="37790BC7" w14:textId="44C646D8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73" w:history="1">
        <w:r w:rsidR="000F7E40" w:rsidRPr="00851964">
          <w:rPr>
            <w:rStyle w:val="Hypertextovodkaz"/>
          </w:rPr>
          <w:t>XXVI.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Vyhrazená změna závazku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_Toc79056473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16</w:t>
        </w:r>
        <w:r w:rsidR="000F7E40">
          <w:rPr>
            <w:webHidden/>
          </w:rPr>
          <w:fldChar w:fldCharType="end"/>
        </w:r>
      </w:hyperlink>
    </w:p>
    <w:p w14:paraId="39C5AA3C" w14:textId="589908E5" w:rsidR="000F7E40" w:rsidRDefault="00553CD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9056474" w:history="1">
        <w:r w:rsidR="000F7E40" w:rsidRPr="00851964">
          <w:rPr>
            <w:rStyle w:val="Hypertextovodkaz"/>
          </w:rPr>
          <w:t>XXVII.</w:t>
        </w:r>
        <w:r w:rsidR="000F7E4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7E40" w:rsidRPr="00851964">
          <w:rPr>
            <w:rStyle w:val="Hypertextovodkaz"/>
          </w:rPr>
          <w:t>Závěrečná ustanovení</w:t>
        </w:r>
        <w:r w:rsidR="000F7E40">
          <w:rPr>
            <w:webHidden/>
          </w:rPr>
          <w:tab/>
        </w:r>
        <w:r w:rsidR="000F7E40">
          <w:rPr>
            <w:webHidden/>
          </w:rPr>
          <w:fldChar w:fldCharType="begin"/>
        </w:r>
        <w:r w:rsidR="000F7E40">
          <w:rPr>
            <w:webHidden/>
          </w:rPr>
          <w:instrText xml:space="preserve"> PAGEREF _Toc79056474 \h </w:instrText>
        </w:r>
        <w:r w:rsidR="000F7E40">
          <w:rPr>
            <w:webHidden/>
          </w:rPr>
        </w:r>
        <w:r w:rsidR="000F7E40">
          <w:rPr>
            <w:webHidden/>
          </w:rPr>
          <w:fldChar w:fldCharType="separate"/>
        </w:r>
        <w:r w:rsidR="00987841">
          <w:rPr>
            <w:webHidden/>
          </w:rPr>
          <w:t>16</w:t>
        </w:r>
        <w:r w:rsidR="000F7E40">
          <w:rPr>
            <w:webHidden/>
          </w:rPr>
          <w:fldChar w:fldCharType="end"/>
        </w:r>
      </w:hyperlink>
    </w:p>
    <w:p w14:paraId="3D4413C9" w14:textId="6F208A93" w:rsidR="009D7E2C" w:rsidRPr="004D756A" w:rsidRDefault="009D7E2C" w:rsidP="005879F5">
      <w:pPr>
        <w:spacing w:after="60"/>
        <w:ind w:hanging="284"/>
        <w:rPr>
          <w:rFonts w:cs="Calibri"/>
          <w:sz w:val="22"/>
          <w:szCs w:val="22"/>
        </w:rPr>
      </w:pPr>
      <w:r w:rsidRPr="00A90C15">
        <w:rPr>
          <w:rFonts w:cs="Calibri"/>
          <w:b/>
          <w:bCs/>
        </w:rPr>
        <w:fldChar w:fldCharType="end"/>
      </w:r>
    </w:p>
    <w:p w14:paraId="77B7C9C0" w14:textId="77777777" w:rsidR="00A448DF" w:rsidRPr="004D756A" w:rsidRDefault="00A448DF" w:rsidP="005879F5">
      <w:pPr>
        <w:pStyle w:val="SBSnormln"/>
        <w:spacing w:before="0" w:after="120"/>
        <w:ind w:hanging="284"/>
        <w:rPr>
          <w:rFonts w:ascii="Calibri" w:hAnsi="Calibri" w:cs="Calibri"/>
          <w:color w:val="000000"/>
          <w:szCs w:val="22"/>
        </w:rPr>
      </w:pPr>
    </w:p>
    <w:p w14:paraId="60C3D2BE" w14:textId="77777777" w:rsidR="005513A1" w:rsidRPr="004D756A" w:rsidRDefault="00CF632C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br w:type="page"/>
      </w:r>
      <w:bookmarkStart w:id="1" w:name="_Toc79056444"/>
      <w:r w:rsidR="005513A1" w:rsidRPr="004D756A">
        <w:rPr>
          <w:rFonts w:cs="Calibri"/>
          <w:szCs w:val="22"/>
        </w:rPr>
        <w:lastRenderedPageBreak/>
        <w:t>Preambule</w:t>
      </w:r>
      <w:bookmarkEnd w:id="1"/>
    </w:p>
    <w:p w14:paraId="5378B6F0" w14:textId="6C699A40" w:rsidR="005513A1" w:rsidRPr="004D756A" w:rsidRDefault="005513A1" w:rsidP="005879F5">
      <w:pPr>
        <w:spacing w:after="24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uzavírají tuto </w:t>
      </w:r>
      <w:r w:rsidR="008C0F6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mlouvu na základě </w:t>
      </w:r>
      <w:r w:rsidR="00257408">
        <w:rPr>
          <w:rFonts w:cs="Calibri"/>
          <w:sz w:val="22"/>
          <w:szCs w:val="22"/>
        </w:rPr>
        <w:t xml:space="preserve">výsledků </w:t>
      </w:r>
      <w:r w:rsidRPr="004D756A">
        <w:rPr>
          <w:rFonts w:cs="Calibri"/>
          <w:sz w:val="22"/>
          <w:szCs w:val="22"/>
        </w:rPr>
        <w:t xml:space="preserve">zadávacího řízení provedeného dle zákona </w:t>
      </w:r>
      <w:r w:rsidR="007B38EE" w:rsidRPr="004D756A">
        <w:rPr>
          <w:rFonts w:cs="Calibri"/>
          <w:sz w:val="22"/>
          <w:szCs w:val="22"/>
        </w:rPr>
        <w:t>o</w:t>
      </w:r>
      <w:r w:rsidR="007B38EE">
        <w:rPr>
          <w:rFonts w:cs="Calibri"/>
          <w:sz w:val="22"/>
          <w:szCs w:val="22"/>
        </w:rPr>
        <w:t> </w:t>
      </w:r>
      <w:r w:rsidRPr="004D756A">
        <w:rPr>
          <w:rFonts w:cs="Calibri"/>
          <w:sz w:val="22"/>
          <w:szCs w:val="22"/>
        </w:rPr>
        <w:t xml:space="preserve">zadávání </w:t>
      </w:r>
      <w:r w:rsidRPr="00612ACD">
        <w:rPr>
          <w:rFonts w:cs="Calibri"/>
          <w:sz w:val="22"/>
          <w:szCs w:val="22"/>
        </w:rPr>
        <w:t>veřejných zakázek na veřejnou zakázku s názvem „</w:t>
      </w:r>
      <w:r w:rsidR="00152CF7" w:rsidRPr="00152CF7">
        <w:rPr>
          <w:rFonts w:cs="Calibri"/>
          <w:sz w:val="22"/>
          <w:szCs w:val="22"/>
        </w:rPr>
        <w:t>VZS-</w:t>
      </w:r>
      <w:proofErr w:type="gramStart"/>
      <w:r w:rsidR="00152CF7" w:rsidRPr="00152CF7">
        <w:rPr>
          <w:rFonts w:cs="Calibri"/>
          <w:sz w:val="22"/>
          <w:szCs w:val="22"/>
        </w:rPr>
        <w:t>01b</w:t>
      </w:r>
      <w:proofErr w:type="gramEnd"/>
      <w:r w:rsidR="00152CF7" w:rsidRPr="00152CF7">
        <w:rPr>
          <w:rFonts w:cs="Calibri"/>
          <w:sz w:val="22"/>
          <w:szCs w:val="22"/>
        </w:rPr>
        <w:t xml:space="preserve"> Pořízení ERP, HR a APS systémů, jejich vzájemná implementace, údržba a rozvoj</w:t>
      </w:r>
      <w:r w:rsidRPr="00612ACD">
        <w:rPr>
          <w:rFonts w:cs="Calibri"/>
          <w:sz w:val="22"/>
          <w:szCs w:val="22"/>
        </w:rPr>
        <w:t>“</w:t>
      </w:r>
      <w:r w:rsidR="00194BE2" w:rsidRPr="00612ACD">
        <w:rPr>
          <w:rFonts w:cs="Calibri"/>
          <w:sz w:val="22"/>
          <w:szCs w:val="22"/>
        </w:rPr>
        <w:t xml:space="preserve"> (dále jen „veřejná zakázka“)</w:t>
      </w:r>
      <w:r w:rsidR="00A94A8E" w:rsidRPr="00612ACD">
        <w:rPr>
          <w:rFonts w:cs="Calibri"/>
          <w:sz w:val="22"/>
          <w:szCs w:val="22"/>
        </w:rPr>
        <w:t xml:space="preserve"> zadávanou v</w:t>
      </w:r>
      <w:r w:rsidR="005E0BEE">
        <w:rPr>
          <w:rFonts w:cs="Calibri"/>
          <w:sz w:val="22"/>
          <w:szCs w:val="22"/>
        </w:rPr>
        <w:t> nadlimitním otevřeném</w:t>
      </w:r>
      <w:r w:rsidR="00A94A8E">
        <w:rPr>
          <w:rFonts w:cs="Calibri"/>
          <w:sz w:val="22"/>
          <w:szCs w:val="22"/>
        </w:rPr>
        <w:t xml:space="preserve"> řízení.</w:t>
      </w:r>
    </w:p>
    <w:p w14:paraId="590EEEF3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" w:name="_Toc79056445"/>
      <w:r w:rsidRPr="004D756A">
        <w:rPr>
          <w:rFonts w:cs="Calibri"/>
          <w:szCs w:val="22"/>
        </w:rPr>
        <w:t xml:space="preserve">Předmět a účel </w:t>
      </w:r>
      <w:r w:rsidR="008C0F67" w:rsidRPr="004D756A">
        <w:rPr>
          <w:rFonts w:cs="Calibri"/>
          <w:szCs w:val="22"/>
        </w:rPr>
        <w:t>S</w:t>
      </w:r>
      <w:r w:rsidRPr="004D756A">
        <w:rPr>
          <w:rFonts w:cs="Calibri"/>
          <w:szCs w:val="22"/>
        </w:rPr>
        <w:t>mlouvy</w:t>
      </w:r>
      <w:bookmarkEnd w:id="2"/>
    </w:p>
    <w:p w14:paraId="2CF1D158" w14:textId="350C0E65" w:rsidR="009D7E2C" w:rsidRPr="004D756A" w:rsidRDefault="005513A1" w:rsidP="004D756A">
      <w:pPr>
        <w:numPr>
          <w:ilvl w:val="0"/>
          <w:numId w:val="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Účelem této </w:t>
      </w:r>
      <w:r w:rsidR="008C0F6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je </w:t>
      </w:r>
      <w:bookmarkStart w:id="3" w:name="_Hlk530347452"/>
      <w:r w:rsidR="00257408">
        <w:rPr>
          <w:rFonts w:cs="Calibri"/>
          <w:sz w:val="22"/>
          <w:szCs w:val="22"/>
        </w:rPr>
        <w:t xml:space="preserve">komplex návrh, dodání, instalace a </w:t>
      </w:r>
      <w:r w:rsidR="00A94A8E">
        <w:rPr>
          <w:rFonts w:cs="Calibri"/>
          <w:sz w:val="22"/>
          <w:szCs w:val="22"/>
        </w:rPr>
        <w:t xml:space="preserve">implementace </w:t>
      </w:r>
      <w:r w:rsidR="00612ACD">
        <w:rPr>
          <w:rFonts w:cs="Calibri"/>
          <w:sz w:val="22"/>
          <w:szCs w:val="22"/>
        </w:rPr>
        <w:t>podnikového informačního systému</w:t>
      </w:r>
      <w:r w:rsidR="00152CF7">
        <w:rPr>
          <w:rFonts w:cs="Calibri"/>
          <w:sz w:val="22"/>
          <w:szCs w:val="22"/>
        </w:rPr>
        <w:t xml:space="preserve"> (ERP), personálního systému (HR) a plánovacího systému (APS)</w:t>
      </w:r>
      <w:r w:rsidR="005E0BEE">
        <w:rPr>
          <w:rFonts w:cs="Calibri"/>
          <w:sz w:val="22"/>
          <w:szCs w:val="22"/>
        </w:rPr>
        <w:t>,</w:t>
      </w:r>
      <w:r w:rsidR="00A94A8E">
        <w:rPr>
          <w:rFonts w:cs="Calibri"/>
          <w:sz w:val="22"/>
          <w:szCs w:val="22"/>
        </w:rPr>
        <w:t xml:space="preserve"> </w:t>
      </w:r>
      <w:r w:rsidR="002E1CC9">
        <w:rPr>
          <w:rFonts w:cs="Calibri"/>
          <w:sz w:val="22"/>
          <w:szCs w:val="22"/>
        </w:rPr>
        <w:t>(dále jen „</w:t>
      </w:r>
      <w:r w:rsidR="00612ACD">
        <w:rPr>
          <w:rFonts w:cs="Calibri"/>
          <w:sz w:val="22"/>
          <w:szCs w:val="22"/>
        </w:rPr>
        <w:t>systém</w:t>
      </w:r>
      <w:r w:rsidR="00A94A8E">
        <w:rPr>
          <w:rFonts w:cs="Calibri"/>
          <w:sz w:val="22"/>
          <w:szCs w:val="22"/>
        </w:rPr>
        <w:t>“)</w:t>
      </w:r>
      <w:r w:rsidR="00D83DD1" w:rsidRPr="004D756A">
        <w:rPr>
          <w:rFonts w:cs="Calibri"/>
          <w:sz w:val="22"/>
          <w:szCs w:val="22"/>
        </w:rPr>
        <w:t xml:space="preserve"> </w:t>
      </w:r>
      <w:r w:rsidR="007B38EE">
        <w:rPr>
          <w:rFonts w:cs="Calibri"/>
          <w:sz w:val="22"/>
          <w:szCs w:val="22"/>
        </w:rPr>
        <w:t xml:space="preserve">a zajištění </w:t>
      </w:r>
      <w:r w:rsidRPr="004D756A">
        <w:rPr>
          <w:rFonts w:cs="Calibri"/>
          <w:sz w:val="22"/>
          <w:szCs w:val="22"/>
        </w:rPr>
        <w:t>jeho bezproblémového provozu</w:t>
      </w:r>
      <w:bookmarkEnd w:id="3"/>
      <w:r w:rsidRPr="004D756A">
        <w:rPr>
          <w:rFonts w:cs="Calibri"/>
          <w:sz w:val="22"/>
          <w:szCs w:val="22"/>
        </w:rPr>
        <w:t xml:space="preserve"> a rozvoje. </w:t>
      </w:r>
    </w:p>
    <w:p w14:paraId="53F8FA7A" w14:textId="77777777" w:rsidR="005513A1" w:rsidRPr="004D756A" w:rsidRDefault="005513A1" w:rsidP="004D756A">
      <w:pPr>
        <w:numPr>
          <w:ilvl w:val="0"/>
          <w:numId w:val="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Předmět této </w:t>
      </w:r>
      <w:r w:rsidR="008C0F6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se skládá ze 3 částí</w:t>
      </w:r>
      <w:r w:rsidR="0095756F" w:rsidRPr="004D756A">
        <w:rPr>
          <w:rFonts w:cs="Calibri"/>
          <w:sz w:val="22"/>
          <w:szCs w:val="22"/>
        </w:rPr>
        <w:t>,</w:t>
      </w:r>
      <w:r w:rsidRPr="004D756A">
        <w:rPr>
          <w:rFonts w:cs="Calibri"/>
          <w:sz w:val="22"/>
          <w:szCs w:val="22"/>
        </w:rPr>
        <w:t xml:space="preserve"> a to:</w:t>
      </w:r>
    </w:p>
    <w:p w14:paraId="11AE0E8A" w14:textId="7114B74D" w:rsidR="009D7E2C" w:rsidRPr="004D756A" w:rsidRDefault="00A94A8E" w:rsidP="002E1CC9">
      <w:pPr>
        <w:numPr>
          <w:ilvl w:val="1"/>
          <w:numId w:val="1"/>
        </w:numPr>
        <w:spacing w:after="120"/>
        <w:ind w:left="567"/>
        <w:rPr>
          <w:rFonts w:cs="Calibri"/>
          <w:sz w:val="22"/>
          <w:szCs w:val="22"/>
        </w:rPr>
      </w:pPr>
      <w:r w:rsidRPr="002F67B9">
        <w:rPr>
          <w:rFonts w:cs="Calibri"/>
          <w:b/>
          <w:sz w:val="22"/>
          <w:szCs w:val="22"/>
        </w:rPr>
        <w:t xml:space="preserve">DÍLO </w:t>
      </w:r>
      <w:r>
        <w:rPr>
          <w:rFonts w:cs="Calibri"/>
          <w:sz w:val="22"/>
          <w:szCs w:val="22"/>
        </w:rPr>
        <w:t xml:space="preserve">– komplex návrh a </w:t>
      </w:r>
      <w:r w:rsidR="002E1CC9" w:rsidRPr="002E1CC9">
        <w:rPr>
          <w:rFonts w:cs="Calibri"/>
          <w:sz w:val="22"/>
          <w:szCs w:val="22"/>
        </w:rPr>
        <w:t>dodání, instalace a implementace veškerého potřebného softwarového vybavení na všech úrovních,</w:t>
      </w:r>
      <w:r w:rsidR="00612ACD">
        <w:rPr>
          <w:rFonts w:cs="Calibri"/>
          <w:sz w:val="22"/>
          <w:szCs w:val="22"/>
        </w:rPr>
        <w:t xml:space="preserve"> konverze dat z existujících informačních systémů,</w:t>
      </w:r>
      <w:r w:rsidR="002E1CC9" w:rsidRPr="002E1CC9">
        <w:rPr>
          <w:rFonts w:cs="Calibri"/>
          <w:sz w:val="22"/>
          <w:szCs w:val="22"/>
        </w:rPr>
        <w:t xml:space="preserve"> školení, dokumentace, ověřovací a produktivní provoz</w:t>
      </w:r>
      <w:r w:rsidR="002E1CC9">
        <w:rPr>
          <w:rFonts w:cs="Calibri"/>
          <w:sz w:val="22"/>
          <w:szCs w:val="22"/>
        </w:rPr>
        <w:t xml:space="preserve"> </w:t>
      </w:r>
      <w:r w:rsidR="00612ACD">
        <w:rPr>
          <w:rFonts w:cs="Calibri"/>
          <w:sz w:val="22"/>
          <w:szCs w:val="22"/>
        </w:rPr>
        <w:t>systému</w:t>
      </w:r>
      <w:r w:rsidR="002E1CC9">
        <w:rPr>
          <w:rFonts w:cs="Calibri"/>
          <w:sz w:val="22"/>
          <w:szCs w:val="22"/>
        </w:rPr>
        <w:t xml:space="preserve"> na dobu neurčitou d</w:t>
      </w:r>
      <w:r w:rsidR="005513A1" w:rsidRPr="004D756A">
        <w:rPr>
          <w:rFonts w:cs="Calibri"/>
          <w:sz w:val="22"/>
          <w:szCs w:val="22"/>
        </w:rPr>
        <w:t xml:space="preserve">le podmínek této </w:t>
      </w:r>
      <w:r w:rsidR="00E42E14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a jejích </w:t>
      </w:r>
      <w:r w:rsidR="004B0B19" w:rsidRPr="004D756A">
        <w:rPr>
          <w:rFonts w:cs="Calibri"/>
          <w:sz w:val="22"/>
          <w:szCs w:val="22"/>
        </w:rPr>
        <w:t>příloh</w:t>
      </w:r>
      <w:r w:rsidR="00E42E14" w:rsidRPr="004D756A">
        <w:rPr>
          <w:rFonts w:cs="Calibri"/>
          <w:sz w:val="22"/>
          <w:szCs w:val="22"/>
        </w:rPr>
        <w:t xml:space="preserve"> (dále jen „Dílo“)</w:t>
      </w:r>
      <w:r w:rsidR="004B0B19" w:rsidRPr="004D756A">
        <w:rPr>
          <w:rFonts w:cs="Calibri"/>
          <w:sz w:val="22"/>
          <w:szCs w:val="22"/>
        </w:rPr>
        <w:t>,</w:t>
      </w:r>
    </w:p>
    <w:p w14:paraId="5D706D0B" w14:textId="692B1845" w:rsidR="009D7E2C" w:rsidRPr="004D756A" w:rsidRDefault="00A94A8E" w:rsidP="002E1CC9">
      <w:pPr>
        <w:numPr>
          <w:ilvl w:val="1"/>
          <w:numId w:val="1"/>
        </w:numPr>
        <w:spacing w:after="120"/>
        <w:ind w:left="567"/>
        <w:rPr>
          <w:rFonts w:cs="Calibri"/>
          <w:sz w:val="22"/>
          <w:szCs w:val="22"/>
        </w:rPr>
      </w:pPr>
      <w:r w:rsidRPr="002F67B9">
        <w:rPr>
          <w:rFonts w:cs="Calibri"/>
          <w:b/>
          <w:sz w:val="22"/>
          <w:szCs w:val="22"/>
        </w:rPr>
        <w:t>SERVISNÍ SLUŽBY</w:t>
      </w:r>
      <w:r>
        <w:rPr>
          <w:rFonts w:cs="Calibri"/>
          <w:sz w:val="22"/>
          <w:szCs w:val="22"/>
        </w:rPr>
        <w:t xml:space="preserve"> – </w:t>
      </w:r>
      <w:r w:rsidR="004B0B19" w:rsidRPr="004D756A">
        <w:rPr>
          <w:rFonts w:cs="Calibri"/>
          <w:sz w:val="22"/>
          <w:szCs w:val="22"/>
        </w:rPr>
        <w:t xml:space="preserve">poskytování servisních služeb, podpory </w:t>
      </w:r>
      <w:r w:rsidR="00612ACD">
        <w:rPr>
          <w:rFonts w:cs="Calibri"/>
          <w:sz w:val="22"/>
          <w:szCs w:val="22"/>
        </w:rPr>
        <w:t>systému</w:t>
      </w:r>
      <w:r w:rsidR="003A568A" w:rsidRPr="004D756A">
        <w:rPr>
          <w:rFonts w:cs="Calibri"/>
          <w:sz w:val="22"/>
          <w:szCs w:val="22"/>
        </w:rPr>
        <w:t xml:space="preserve"> </w:t>
      </w:r>
      <w:r w:rsidR="004B0B19" w:rsidRPr="004D756A">
        <w:rPr>
          <w:rFonts w:cs="Calibri"/>
          <w:sz w:val="22"/>
          <w:szCs w:val="22"/>
        </w:rPr>
        <w:t>a jeho pravidelných</w:t>
      </w:r>
      <w:r w:rsidR="00C52099" w:rsidRPr="004D756A">
        <w:rPr>
          <w:rFonts w:cs="Calibri"/>
          <w:sz w:val="22"/>
          <w:szCs w:val="22"/>
        </w:rPr>
        <w:t>,</w:t>
      </w:r>
      <w:r w:rsidR="004B0B19" w:rsidRPr="004D756A">
        <w:rPr>
          <w:rFonts w:cs="Calibri"/>
          <w:sz w:val="22"/>
          <w:szCs w:val="22"/>
        </w:rPr>
        <w:t xml:space="preserve"> resp. nahodilých aktualizací i po jeho nasazení a implementaci dle podmínek této Smlouvy a jejích příloh</w:t>
      </w:r>
      <w:r w:rsidR="00E42E14" w:rsidRPr="004D756A">
        <w:rPr>
          <w:rFonts w:cs="Calibri"/>
          <w:sz w:val="22"/>
          <w:szCs w:val="22"/>
        </w:rPr>
        <w:t xml:space="preserve"> (dále jen „Servisní služby“)</w:t>
      </w:r>
      <w:r w:rsidR="004B0B19" w:rsidRPr="004D756A">
        <w:rPr>
          <w:rFonts w:cs="Calibri"/>
          <w:sz w:val="22"/>
          <w:szCs w:val="22"/>
        </w:rPr>
        <w:t>,</w:t>
      </w:r>
    </w:p>
    <w:p w14:paraId="3D141F94" w14:textId="51EBA5B2" w:rsidR="005513A1" w:rsidRPr="004D756A" w:rsidRDefault="00A94A8E" w:rsidP="002E1CC9">
      <w:pPr>
        <w:numPr>
          <w:ilvl w:val="1"/>
          <w:numId w:val="1"/>
        </w:numPr>
        <w:spacing w:after="120"/>
        <w:ind w:left="567"/>
        <w:rPr>
          <w:rFonts w:cs="Calibri"/>
          <w:sz w:val="22"/>
          <w:szCs w:val="22"/>
        </w:rPr>
      </w:pPr>
      <w:r w:rsidRPr="002F67B9">
        <w:rPr>
          <w:rFonts w:cs="Calibri"/>
          <w:b/>
          <w:sz w:val="22"/>
          <w:szCs w:val="22"/>
        </w:rPr>
        <w:t>ROZVOJ</w:t>
      </w:r>
      <w:r>
        <w:rPr>
          <w:rFonts w:cs="Calibri"/>
          <w:sz w:val="22"/>
          <w:szCs w:val="22"/>
        </w:rPr>
        <w:t xml:space="preserve"> – </w:t>
      </w:r>
      <w:r w:rsidR="005513A1" w:rsidRPr="004D756A">
        <w:rPr>
          <w:rFonts w:cs="Calibri"/>
          <w:sz w:val="22"/>
          <w:szCs w:val="22"/>
        </w:rPr>
        <w:t xml:space="preserve">poskytování rozvoje </w:t>
      </w:r>
      <w:r w:rsidR="00612ACD">
        <w:rPr>
          <w:rFonts w:cs="Calibri"/>
          <w:sz w:val="22"/>
          <w:szCs w:val="22"/>
        </w:rPr>
        <w:t>systému</w:t>
      </w:r>
      <w:r w:rsidR="003A568A" w:rsidRPr="004D756A">
        <w:rPr>
          <w:rFonts w:cs="Calibri"/>
          <w:sz w:val="22"/>
          <w:szCs w:val="22"/>
        </w:rPr>
        <w:t xml:space="preserve"> </w:t>
      </w:r>
      <w:r w:rsidR="0095756F" w:rsidRPr="004D756A">
        <w:rPr>
          <w:rFonts w:cs="Calibri"/>
          <w:sz w:val="22"/>
          <w:szCs w:val="22"/>
        </w:rPr>
        <w:t xml:space="preserve">vyžádaného </w:t>
      </w:r>
      <w:r w:rsidR="00E64BA5" w:rsidRPr="004D756A">
        <w:rPr>
          <w:rFonts w:cs="Calibri"/>
          <w:sz w:val="22"/>
          <w:szCs w:val="22"/>
        </w:rPr>
        <w:t>Objednatele</w:t>
      </w:r>
      <w:r w:rsidR="00E42E14" w:rsidRPr="004D756A">
        <w:rPr>
          <w:rFonts w:cs="Calibri"/>
          <w:sz w:val="22"/>
          <w:szCs w:val="22"/>
        </w:rPr>
        <w:t>m</w:t>
      </w:r>
      <w:r w:rsidR="00E64BA5" w:rsidRPr="004D756A">
        <w:rPr>
          <w:rFonts w:cs="Calibri"/>
          <w:sz w:val="22"/>
          <w:szCs w:val="22"/>
        </w:rPr>
        <w:t xml:space="preserve"> </w:t>
      </w:r>
      <w:r w:rsidR="00E42E14" w:rsidRPr="004D756A">
        <w:rPr>
          <w:rFonts w:cs="Calibri"/>
          <w:sz w:val="22"/>
          <w:szCs w:val="22"/>
        </w:rPr>
        <w:t>(dále jen „Rozvoj“)</w:t>
      </w:r>
      <w:r w:rsidR="005513A1" w:rsidRPr="004D756A">
        <w:rPr>
          <w:rFonts w:cs="Calibri"/>
          <w:sz w:val="22"/>
          <w:szCs w:val="22"/>
        </w:rPr>
        <w:t>.</w:t>
      </w:r>
    </w:p>
    <w:p w14:paraId="480C4FC6" w14:textId="7C4B11AC" w:rsidR="00B86FD1" w:rsidRPr="004D756A" w:rsidRDefault="005513A1" w:rsidP="004D756A">
      <w:pPr>
        <w:numPr>
          <w:ilvl w:val="0"/>
          <w:numId w:val="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Popis stávajícího stavu hardwarového a softwarového vybavení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relevantní pro plnění této </w:t>
      </w:r>
      <w:r w:rsidR="00D62DEB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je uveden v</w:t>
      </w:r>
      <w:r w:rsidR="000F7E40">
        <w:rPr>
          <w:rFonts w:cs="Calibri"/>
          <w:sz w:val="22"/>
          <w:szCs w:val="22"/>
        </w:rPr>
        <w:t>e funkční a technické specifikaci systému</w:t>
      </w:r>
      <w:r w:rsidRPr="004D756A">
        <w:rPr>
          <w:rFonts w:cs="Calibri"/>
          <w:sz w:val="22"/>
          <w:szCs w:val="22"/>
        </w:rPr>
        <w:t>, která je příloh</w:t>
      </w:r>
      <w:r w:rsidR="00E47525" w:rsidRPr="004D756A">
        <w:rPr>
          <w:rFonts w:cs="Calibri"/>
          <w:sz w:val="22"/>
          <w:szCs w:val="22"/>
        </w:rPr>
        <w:t>ou</w:t>
      </w:r>
      <w:r w:rsidR="000F7E40">
        <w:rPr>
          <w:rFonts w:cs="Calibri"/>
          <w:sz w:val="22"/>
          <w:szCs w:val="22"/>
        </w:rPr>
        <w:t xml:space="preserve"> </w:t>
      </w:r>
      <w:r w:rsidR="000F7E40" w:rsidRPr="004D756A">
        <w:rPr>
          <w:rFonts w:cs="Calibri"/>
          <w:sz w:val="22"/>
          <w:szCs w:val="22"/>
        </w:rPr>
        <w:t>č. 1 – Funkční a technická specifikace, která je součástí této Smlouvy (dále jen jako „Funkční a technická specifikace“)</w:t>
      </w:r>
      <w:r w:rsidRPr="004D756A">
        <w:rPr>
          <w:rFonts w:cs="Calibri"/>
          <w:sz w:val="22"/>
          <w:szCs w:val="22"/>
        </w:rPr>
        <w:t xml:space="preserve">, a o níž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prohlašuje, že se s ní </w:t>
      </w:r>
      <w:r w:rsidR="003A568A" w:rsidRPr="004D756A">
        <w:rPr>
          <w:rFonts w:cs="Calibri"/>
          <w:sz w:val="22"/>
          <w:szCs w:val="22"/>
        </w:rPr>
        <w:t>seznámil.</w:t>
      </w:r>
    </w:p>
    <w:p w14:paraId="1B5D450F" w14:textId="77777777" w:rsidR="00CF632C" w:rsidRPr="004D756A" w:rsidRDefault="005513A1" w:rsidP="004D756A">
      <w:pPr>
        <w:numPr>
          <w:ilvl w:val="0"/>
          <w:numId w:val="1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Předmětem této </w:t>
      </w:r>
      <w:r w:rsidR="00D62DEB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je dále odpovídající závazek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spolupracovat se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em při plnění jeho povinností vyplývajících z této </w:t>
      </w:r>
      <w:r w:rsidR="00D62DEB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tak, aby </w:t>
      </w:r>
      <w:r w:rsidR="00D62DEB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mlouva mohla být řádně realizována po celou dobu trvání závazku z ní vyplývajícího.</w:t>
      </w:r>
    </w:p>
    <w:p w14:paraId="642F1A07" w14:textId="77777777" w:rsidR="005513A1" w:rsidRPr="004D756A" w:rsidRDefault="005513A1" w:rsidP="00AE0360">
      <w:pPr>
        <w:pStyle w:val="Nadpis1"/>
        <w:spacing w:before="0" w:after="120"/>
        <w:rPr>
          <w:rFonts w:cs="Calibri"/>
          <w:szCs w:val="24"/>
        </w:rPr>
      </w:pPr>
      <w:bookmarkStart w:id="4" w:name="_Toc79056446"/>
      <w:r w:rsidRPr="004D756A">
        <w:rPr>
          <w:rFonts w:cs="Calibri"/>
          <w:szCs w:val="24"/>
        </w:rPr>
        <w:t xml:space="preserve">ČÁST A – </w:t>
      </w:r>
      <w:r w:rsidR="00AC5393" w:rsidRPr="004D756A">
        <w:rPr>
          <w:rFonts w:cs="Calibri"/>
          <w:szCs w:val="24"/>
        </w:rPr>
        <w:t>DÍL</w:t>
      </w:r>
      <w:r w:rsidRPr="004D756A">
        <w:rPr>
          <w:rFonts w:cs="Calibri"/>
          <w:szCs w:val="24"/>
        </w:rPr>
        <w:t>O</w:t>
      </w:r>
      <w:bookmarkEnd w:id="4"/>
    </w:p>
    <w:p w14:paraId="7E06669D" w14:textId="77777777" w:rsidR="005513A1" w:rsidRPr="004D756A" w:rsidRDefault="00180DA3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4"/>
        </w:rPr>
      </w:pPr>
      <w:bookmarkStart w:id="5" w:name="_Toc79056447"/>
      <w:r w:rsidRPr="004D756A">
        <w:rPr>
          <w:rFonts w:cs="Calibri"/>
          <w:szCs w:val="24"/>
        </w:rPr>
        <w:t xml:space="preserve">Předmět části A </w:t>
      </w:r>
      <w:r w:rsidR="004B0B19" w:rsidRPr="004D756A">
        <w:rPr>
          <w:rFonts w:cs="Calibri"/>
          <w:szCs w:val="24"/>
        </w:rPr>
        <w:t>Smlouvy</w:t>
      </w:r>
      <w:bookmarkEnd w:id="5"/>
    </w:p>
    <w:p w14:paraId="569BA0B3" w14:textId="1C5E897D" w:rsidR="00E47525" w:rsidRPr="00152CF7" w:rsidRDefault="00F97775" w:rsidP="004D756A">
      <w:pPr>
        <w:numPr>
          <w:ilvl w:val="0"/>
          <w:numId w:val="8"/>
        </w:numPr>
        <w:spacing w:after="120"/>
        <w:ind w:left="0" w:hanging="284"/>
        <w:rPr>
          <w:rFonts w:cs="Calibri"/>
          <w:sz w:val="22"/>
          <w:szCs w:val="22"/>
        </w:rPr>
      </w:pPr>
      <w:bookmarkStart w:id="6" w:name="_Hlk530347441"/>
      <w:r w:rsidRPr="004D756A">
        <w:rPr>
          <w:rFonts w:cs="Calibri"/>
          <w:sz w:val="22"/>
          <w:szCs w:val="22"/>
        </w:rPr>
        <w:t>Dílem dle této části Smlouvy se rozumí poskytnutí všech potřebných licencí k Dílu po dobu trvání závazku z této Smlouvy vyplývající, implementace jednotného Díla do prostředí Objednatele, poskytnutí veškerého programového vybavení v </w:t>
      </w:r>
      <w:r w:rsidRPr="00152CF7">
        <w:rPr>
          <w:rFonts w:cs="Calibri"/>
          <w:sz w:val="22"/>
          <w:szCs w:val="22"/>
        </w:rPr>
        <w:t>rozsahu určeném v popisu Díla uvedeném</w:t>
      </w:r>
      <w:bookmarkEnd w:id="6"/>
      <w:r w:rsidR="000F7E40" w:rsidRPr="00152CF7">
        <w:rPr>
          <w:rFonts w:cs="Calibri"/>
          <w:sz w:val="22"/>
          <w:szCs w:val="22"/>
        </w:rPr>
        <w:t xml:space="preserve"> ve Funkční a technické specifikaci</w:t>
      </w:r>
      <w:r w:rsidRPr="00152CF7">
        <w:rPr>
          <w:rFonts w:cs="Calibri"/>
          <w:sz w:val="22"/>
          <w:szCs w:val="22"/>
        </w:rPr>
        <w:t xml:space="preserve">. Součástí předmětu Díla je </w:t>
      </w:r>
      <w:r w:rsidR="00612ACD" w:rsidRPr="00152CF7">
        <w:rPr>
          <w:sz w:val="22"/>
          <w:szCs w:val="22"/>
        </w:rPr>
        <w:t>konverze dat z existujících informačních systémů Objednatele, která jsou nutná pro zajištění požadované funkčnosti</w:t>
      </w:r>
      <w:r w:rsidR="00612ACD" w:rsidRPr="00152CF7">
        <w:rPr>
          <w:rFonts w:cs="Calibri"/>
          <w:sz w:val="22"/>
          <w:szCs w:val="22"/>
        </w:rPr>
        <w:t xml:space="preserve"> </w:t>
      </w:r>
      <w:r w:rsidRPr="00152CF7">
        <w:rPr>
          <w:rFonts w:cs="Calibri"/>
          <w:sz w:val="22"/>
          <w:szCs w:val="22"/>
        </w:rPr>
        <w:t>zajištění</w:t>
      </w:r>
      <w:r w:rsidR="00612ACD" w:rsidRPr="00152CF7">
        <w:rPr>
          <w:rFonts w:cs="Calibri"/>
          <w:sz w:val="22"/>
          <w:szCs w:val="22"/>
        </w:rPr>
        <w:t xml:space="preserve">, </w:t>
      </w:r>
      <w:r w:rsidRPr="00152CF7">
        <w:rPr>
          <w:rFonts w:cs="Calibri"/>
          <w:sz w:val="22"/>
          <w:szCs w:val="22"/>
        </w:rPr>
        <w:t>školení pracovníků Objednatele a zajištění integrace s informačními systémy, které budou dále provozovány Objednatelem.</w:t>
      </w:r>
    </w:p>
    <w:p w14:paraId="2B70E30C" w14:textId="383B5CBD" w:rsidR="00E47525" w:rsidRDefault="00612ACD" w:rsidP="004D756A">
      <w:pPr>
        <w:numPr>
          <w:ilvl w:val="0"/>
          <w:numId w:val="8"/>
        </w:numPr>
        <w:spacing w:after="120"/>
        <w:ind w:left="0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Nedílnou součástí Díla je:</w:t>
      </w:r>
    </w:p>
    <w:p w14:paraId="5861859E" w14:textId="1E48EC94" w:rsidR="00612ACD" w:rsidRDefault="00612ACD" w:rsidP="00612ACD">
      <w:pPr>
        <w:numPr>
          <w:ilvl w:val="1"/>
          <w:numId w:val="8"/>
        </w:numPr>
        <w:spacing w:after="120"/>
        <w:rPr>
          <w:rFonts w:cs="Calibri"/>
          <w:sz w:val="22"/>
          <w:szCs w:val="22"/>
        </w:rPr>
      </w:pPr>
      <w:r w:rsidRPr="00612ACD">
        <w:rPr>
          <w:rFonts w:cs="Calibri"/>
          <w:sz w:val="22"/>
          <w:szCs w:val="22"/>
        </w:rPr>
        <w:t xml:space="preserve">Implementace řešení specifikovaného </w:t>
      </w:r>
      <w:r w:rsidR="00CF30D6" w:rsidRPr="00612ACD">
        <w:rPr>
          <w:rFonts w:cs="Calibri"/>
          <w:sz w:val="22"/>
          <w:szCs w:val="22"/>
        </w:rPr>
        <w:t>ve</w:t>
      </w:r>
      <w:r w:rsidR="00CF30D6">
        <w:rPr>
          <w:rFonts w:cs="Calibri"/>
          <w:sz w:val="22"/>
          <w:szCs w:val="22"/>
        </w:rPr>
        <w:t> Funkční a technické dokumentaci</w:t>
      </w:r>
      <w:r w:rsidRPr="00612ACD">
        <w:rPr>
          <w:rFonts w:cs="Calibri"/>
          <w:sz w:val="22"/>
          <w:szCs w:val="22"/>
        </w:rPr>
        <w:t xml:space="preserve"> včetně souvisejících služeb, a integrace vybraných částí informačních systémů Objednatele, které nejsou součástí Díla dle této </w:t>
      </w:r>
      <w:r>
        <w:rPr>
          <w:rFonts w:cs="Calibri"/>
          <w:sz w:val="22"/>
          <w:szCs w:val="22"/>
        </w:rPr>
        <w:t>S</w:t>
      </w:r>
      <w:r w:rsidRPr="00612ACD">
        <w:rPr>
          <w:rFonts w:cs="Calibri"/>
          <w:sz w:val="22"/>
          <w:szCs w:val="22"/>
        </w:rPr>
        <w:t>mlouvy. Součástí implementace je i poskytnutí jednorázového zaškolení pracovníků</w:t>
      </w:r>
      <w:r>
        <w:rPr>
          <w:rFonts w:cs="Calibri"/>
          <w:sz w:val="22"/>
          <w:szCs w:val="22"/>
        </w:rPr>
        <w:t xml:space="preserve"> Objednatele</w:t>
      </w:r>
      <w:r w:rsidRPr="00612ACD">
        <w:rPr>
          <w:rFonts w:cs="Calibri"/>
          <w:sz w:val="22"/>
          <w:szCs w:val="22"/>
        </w:rPr>
        <w:t xml:space="preserve"> </w:t>
      </w:r>
      <w:r w:rsidR="00D512F2">
        <w:rPr>
          <w:rFonts w:cs="Calibri"/>
          <w:sz w:val="22"/>
          <w:szCs w:val="22"/>
        </w:rPr>
        <w:t>dle podmínek Smlouvy</w:t>
      </w:r>
      <w:r w:rsidRPr="00612ACD">
        <w:rPr>
          <w:rFonts w:cs="Calibri"/>
          <w:sz w:val="22"/>
          <w:szCs w:val="22"/>
        </w:rPr>
        <w:t xml:space="preserve">, jehož výsledkem bude zaškolení v takové míře, aby byli schopni pracovníci </w:t>
      </w:r>
      <w:r>
        <w:rPr>
          <w:rFonts w:cs="Calibri"/>
          <w:sz w:val="22"/>
          <w:szCs w:val="22"/>
        </w:rPr>
        <w:t>O</w:t>
      </w:r>
      <w:r w:rsidRPr="00612ACD">
        <w:rPr>
          <w:rFonts w:cs="Calibri"/>
          <w:sz w:val="22"/>
          <w:szCs w:val="22"/>
        </w:rPr>
        <w:t>bjednatele dílo užívat v celé šíři jeho funkcí</w:t>
      </w:r>
      <w:r w:rsidR="00D46D70">
        <w:rPr>
          <w:rFonts w:cs="Calibri"/>
          <w:sz w:val="22"/>
          <w:szCs w:val="22"/>
        </w:rPr>
        <w:t>,</w:t>
      </w:r>
    </w:p>
    <w:p w14:paraId="340FEF37" w14:textId="5904BC7D" w:rsidR="00612ACD" w:rsidRDefault="00612ACD" w:rsidP="00612ACD">
      <w:pPr>
        <w:numPr>
          <w:ilvl w:val="1"/>
          <w:numId w:val="8"/>
        </w:numPr>
        <w:spacing w:after="120"/>
        <w:rPr>
          <w:rFonts w:cs="Calibri"/>
          <w:sz w:val="22"/>
          <w:szCs w:val="22"/>
        </w:rPr>
      </w:pPr>
      <w:r w:rsidRPr="00612ACD">
        <w:rPr>
          <w:rFonts w:cs="Calibri"/>
          <w:sz w:val="22"/>
          <w:szCs w:val="22"/>
        </w:rPr>
        <w:t>Zajištění a poskytnutí souvisejícího technického a programového vybavení vč, tzv. proprietárního software pro jednotlivé části řešení v rozsahu dle specifikace v</w:t>
      </w:r>
      <w:r w:rsidR="00CF30D6">
        <w:rPr>
          <w:rFonts w:cs="Calibri"/>
          <w:sz w:val="22"/>
          <w:szCs w:val="22"/>
        </w:rPr>
        <w:t xml:space="preserve">e Funkční a technické dokumentace </w:t>
      </w:r>
      <w:r w:rsidRPr="00612ACD">
        <w:rPr>
          <w:rFonts w:cs="Calibri"/>
          <w:sz w:val="22"/>
          <w:szCs w:val="22"/>
        </w:rPr>
        <w:t xml:space="preserve">na náklady </w:t>
      </w:r>
      <w:r>
        <w:rPr>
          <w:rFonts w:cs="Calibri"/>
          <w:sz w:val="22"/>
          <w:szCs w:val="22"/>
        </w:rPr>
        <w:t>Z</w:t>
      </w:r>
      <w:r w:rsidRPr="00612ACD">
        <w:rPr>
          <w:rFonts w:cs="Calibri"/>
          <w:sz w:val="22"/>
          <w:szCs w:val="22"/>
        </w:rPr>
        <w:t>hotovitele</w:t>
      </w:r>
      <w:r w:rsidR="00D46D70">
        <w:rPr>
          <w:rFonts w:cs="Calibri"/>
          <w:sz w:val="22"/>
          <w:szCs w:val="22"/>
        </w:rPr>
        <w:t>,</w:t>
      </w:r>
    </w:p>
    <w:p w14:paraId="12046C30" w14:textId="5072C06B" w:rsidR="00612ACD" w:rsidRDefault="00612ACD" w:rsidP="00612ACD">
      <w:pPr>
        <w:numPr>
          <w:ilvl w:val="1"/>
          <w:numId w:val="8"/>
        </w:numPr>
        <w:spacing w:after="120"/>
        <w:rPr>
          <w:rFonts w:cs="Calibri"/>
          <w:sz w:val="22"/>
          <w:szCs w:val="22"/>
        </w:rPr>
      </w:pPr>
      <w:r w:rsidRPr="00612ACD">
        <w:rPr>
          <w:rFonts w:cs="Calibri"/>
          <w:sz w:val="22"/>
          <w:szCs w:val="22"/>
        </w:rPr>
        <w:t xml:space="preserve">Vypracování metodiky a modelu provozu implementovaného řešení včetně zajištění odpovídající bezpečnosti a splnění požadavků vyplývajících z legislativních předpisů pro vedení dokumentace, </w:t>
      </w:r>
      <w:r w:rsidRPr="00612ACD">
        <w:rPr>
          <w:rFonts w:cs="Calibri"/>
          <w:sz w:val="22"/>
          <w:szCs w:val="22"/>
        </w:rPr>
        <w:lastRenderedPageBreak/>
        <w:t>podpůrných procesů, případně procesů spojených s vedením ekonomických agend, a všech dalších souvisejících procesů</w:t>
      </w:r>
      <w:r w:rsidR="00D46D70">
        <w:rPr>
          <w:rFonts w:cs="Calibri"/>
          <w:sz w:val="22"/>
          <w:szCs w:val="22"/>
        </w:rPr>
        <w:t>,</w:t>
      </w:r>
    </w:p>
    <w:p w14:paraId="5E7616BB" w14:textId="06500D23" w:rsidR="00612ACD" w:rsidRDefault="00CF30D6" w:rsidP="00612ACD">
      <w:pPr>
        <w:numPr>
          <w:ilvl w:val="1"/>
          <w:numId w:val="8"/>
        </w:numPr>
        <w:spacing w:after="120"/>
        <w:rPr>
          <w:rFonts w:cs="Calibri"/>
          <w:sz w:val="22"/>
          <w:szCs w:val="22"/>
        </w:rPr>
      </w:pPr>
      <w:r w:rsidRPr="00CF30D6">
        <w:rPr>
          <w:rFonts w:cs="Calibri"/>
          <w:sz w:val="22"/>
          <w:szCs w:val="22"/>
        </w:rPr>
        <w:t xml:space="preserve">vyhotovení Exitového </w:t>
      </w:r>
      <w:r w:rsidRPr="00134573">
        <w:rPr>
          <w:rFonts w:cs="Calibri"/>
          <w:sz w:val="22"/>
          <w:szCs w:val="22"/>
        </w:rPr>
        <w:t xml:space="preserve">plánu dle čl. </w:t>
      </w:r>
      <w:r w:rsidR="000F4AEC" w:rsidRPr="00134573">
        <w:rPr>
          <w:rFonts w:cs="Calibri"/>
          <w:sz w:val="22"/>
          <w:szCs w:val="22"/>
        </w:rPr>
        <w:t>X</w:t>
      </w:r>
      <w:r w:rsidRPr="00134573">
        <w:rPr>
          <w:rFonts w:cs="Calibri"/>
          <w:sz w:val="22"/>
          <w:szCs w:val="22"/>
        </w:rPr>
        <w:t xml:space="preserve"> k této Smlouvy</w:t>
      </w:r>
      <w:r w:rsidR="00D46D70" w:rsidRPr="00134573">
        <w:rPr>
          <w:rFonts w:cs="Calibri"/>
          <w:sz w:val="22"/>
          <w:szCs w:val="22"/>
        </w:rPr>
        <w:t>,</w:t>
      </w:r>
    </w:p>
    <w:p w14:paraId="537A672E" w14:textId="379FDCD3" w:rsidR="00D46D70" w:rsidRPr="004D756A" w:rsidRDefault="00D46D70" w:rsidP="00612ACD">
      <w:pPr>
        <w:numPr>
          <w:ilvl w:val="1"/>
          <w:numId w:val="8"/>
        </w:numPr>
        <w:spacing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š</w:t>
      </w:r>
      <w:r w:rsidRPr="00D46D70">
        <w:rPr>
          <w:rFonts w:cs="Calibri"/>
          <w:sz w:val="22"/>
          <w:szCs w:val="22"/>
        </w:rPr>
        <w:t xml:space="preserve">kolení pracovníků </w:t>
      </w:r>
      <w:r>
        <w:rPr>
          <w:rFonts w:cs="Calibri"/>
          <w:sz w:val="22"/>
          <w:szCs w:val="22"/>
        </w:rPr>
        <w:t>O</w:t>
      </w:r>
      <w:r w:rsidRPr="00D46D70">
        <w:rPr>
          <w:rFonts w:cs="Calibri"/>
          <w:sz w:val="22"/>
          <w:szCs w:val="22"/>
        </w:rPr>
        <w:t xml:space="preserve">bjednatele dle jeho potřeb v rozsahu nejvýše 20 člověkodnů po předání </w:t>
      </w:r>
      <w:r>
        <w:rPr>
          <w:rFonts w:cs="Calibri"/>
          <w:sz w:val="22"/>
          <w:szCs w:val="22"/>
        </w:rPr>
        <w:t>D</w:t>
      </w:r>
      <w:r w:rsidRPr="00D46D70">
        <w:rPr>
          <w:rFonts w:cs="Calibri"/>
          <w:sz w:val="22"/>
          <w:szCs w:val="22"/>
        </w:rPr>
        <w:t xml:space="preserve">íla v prostorách a za užití hardwarového vybavení </w:t>
      </w:r>
      <w:r>
        <w:rPr>
          <w:rFonts w:cs="Calibri"/>
          <w:sz w:val="22"/>
          <w:szCs w:val="22"/>
        </w:rPr>
        <w:t>O</w:t>
      </w:r>
      <w:r w:rsidRPr="00D46D70">
        <w:rPr>
          <w:rFonts w:cs="Calibri"/>
          <w:sz w:val="22"/>
          <w:szCs w:val="22"/>
        </w:rPr>
        <w:t>bjednatel</w:t>
      </w:r>
      <w:r>
        <w:rPr>
          <w:rFonts w:cs="Calibri"/>
          <w:sz w:val="22"/>
          <w:szCs w:val="22"/>
        </w:rPr>
        <w:t>e</w:t>
      </w:r>
      <w:r w:rsidR="00DF07A3">
        <w:rPr>
          <w:rFonts w:cs="Calibri"/>
          <w:sz w:val="22"/>
          <w:szCs w:val="22"/>
        </w:rPr>
        <w:t xml:space="preserve"> po dobu </w:t>
      </w:r>
      <w:r w:rsidR="00134573">
        <w:rPr>
          <w:rFonts w:cs="Calibri"/>
          <w:sz w:val="22"/>
          <w:szCs w:val="22"/>
        </w:rPr>
        <w:t>48 měsíců.</w:t>
      </w:r>
      <w:r>
        <w:rPr>
          <w:rFonts w:cs="Calibri"/>
          <w:sz w:val="22"/>
          <w:szCs w:val="22"/>
        </w:rPr>
        <w:t xml:space="preserve"> </w:t>
      </w:r>
    </w:p>
    <w:p w14:paraId="24C30C0B" w14:textId="77777777" w:rsidR="00E47525" w:rsidRPr="00CE7089" w:rsidRDefault="00F97775" w:rsidP="004D756A">
      <w:pPr>
        <w:numPr>
          <w:ilvl w:val="0"/>
          <w:numId w:val="8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Zhotovitel je při provádění Díla vázán </w:t>
      </w:r>
      <w:r w:rsidR="00BC3D33" w:rsidRPr="004D756A">
        <w:rPr>
          <w:rFonts w:cs="Calibri"/>
          <w:sz w:val="22"/>
          <w:szCs w:val="22"/>
        </w:rPr>
        <w:t xml:space="preserve">také </w:t>
      </w:r>
      <w:r w:rsidRPr="004D756A">
        <w:rPr>
          <w:rFonts w:cs="Calibri"/>
          <w:sz w:val="22"/>
          <w:szCs w:val="22"/>
        </w:rPr>
        <w:t xml:space="preserve">pokyny Objednatele, pokud Objednatel Zhotoviteli takové </w:t>
      </w:r>
      <w:r w:rsidRPr="00CE7089">
        <w:rPr>
          <w:rFonts w:cs="Calibri"/>
          <w:sz w:val="22"/>
          <w:szCs w:val="22"/>
        </w:rPr>
        <w:t>pokyny udělí.</w:t>
      </w:r>
    </w:p>
    <w:p w14:paraId="79F1FB9A" w14:textId="77777777" w:rsidR="00CE7089" w:rsidRPr="00CE7089" w:rsidRDefault="00F97775" w:rsidP="00895B87">
      <w:pPr>
        <w:numPr>
          <w:ilvl w:val="0"/>
          <w:numId w:val="8"/>
        </w:numPr>
        <w:spacing w:after="240"/>
        <w:ind w:left="0" w:hanging="284"/>
        <w:rPr>
          <w:rFonts w:cs="Calibri"/>
          <w:sz w:val="22"/>
          <w:szCs w:val="22"/>
        </w:rPr>
      </w:pPr>
      <w:r w:rsidRPr="00CE7089">
        <w:rPr>
          <w:rFonts w:cs="Calibri"/>
          <w:sz w:val="22"/>
          <w:szCs w:val="22"/>
        </w:rPr>
        <w:t xml:space="preserve">Změny Díla, včetně provedení veškerých dodatečných prací na Díle, změny </w:t>
      </w:r>
      <w:r w:rsidR="0095756F" w:rsidRPr="00CE7089">
        <w:rPr>
          <w:rFonts w:cs="Calibri"/>
          <w:sz w:val="22"/>
          <w:szCs w:val="22"/>
        </w:rPr>
        <w:t>technologií, personálního</w:t>
      </w:r>
      <w:r w:rsidRPr="00CE7089">
        <w:rPr>
          <w:rFonts w:cs="Calibri"/>
          <w:sz w:val="22"/>
          <w:szCs w:val="22"/>
        </w:rPr>
        <w:t xml:space="preserve"> zabezpečení spojeného s činnostmi řádného užívání Díla, doplňky, rozšíření či zúžení Díla, je možné činit pouze za podmínek stanovených zákonem o zadávání veřejných zakázek a </w:t>
      </w:r>
      <w:r w:rsidR="00877123" w:rsidRPr="00CE7089">
        <w:rPr>
          <w:rFonts w:cs="Calibri"/>
          <w:sz w:val="22"/>
          <w:szCs w:val="22"/>
        </w:rPr>
        <w:t xml:space="preserve">budou </w:t>
      </w:r>
      <w:r w:rsidRPr="00CE7089">
        <w:rPr>
          <w:rFonts w:cs="Calibri"/>
          <w:sz w:val="22"/>
          <w:szCs w:val="22"/>
        </w:rPr>
        <w:t>zpravidla sjednán</w:t>
      </w:r>
      <w:r w:rsidR="00877123" w:rsidRPr="00CE7089">
        <w:rPr>
          <w:rFonts w:cs="Calibri"/>
          <w:sz w:val="22"/>
          <w:szCs w:val="22"/>
        </w:rPr>
        <w:t>y</w:t>
      </w:r>
      <w:r w:rsidRPr="00CE7089">
        <w:rPr>
          <w:rFonts w:cs="Calibri"/>
          <w:sz w:val="22"/>
          <w:szCs w:val="22"/>
        </w:rPr>
        <w:t xml:space="preserve"> ve formě písemného dodatku k této Smlouvě.</w:t>
      </w:r>
    </w:p>
    <w:p w14:paraId="335D7069" w14:textId="0CAD9320" w:rsidR="003D6268" w:rsidRPr="00CE7089" w:rsidRDefault="003D6268" w:rsidP="00895B87">
      <w:pPr>
        <w:numPr>
          <w:ilvl w:val="0"/>
          <w:numId w:val="8"/>
        </w:numPr>
        <w:spacing w:after="240"/>
        <w:ind w:left="0" w:hanging="284"/>
        <w:rPr>
          <w:rFonts w:cs="Calibri"/>
          <w:sz w:val="22"/>
          <w:szCs w:val="22"/>
        </w:rPr>
      </w:pPr>
      <w:r w:rsidRPr="00CE7089">
        <w:rPr>
          <w:rFonts w:cs="Calibri"/>
          <w:sz w:val="22"/>
          <w:szCs w:val="22"/>
        </w:rPr>
        <w:t xml:space="preserve">Zhotovitel </w:t>
      </w:r>
      <w:r w:rsidR="003B559B" w:rsidRPr="00CE7089">
        <w:rPr>
          <w:rFonts w:cs="Calibri"/>
          <w:sz w:val="22"/>
          <w:szCs w:val="22"/>
        </w:rPr>
        <w:t xml:space="preserve">bere na vědomí a použije </w:t>
      </w:r>
      <w:r w:rsidR="00565F17" w:rsidRPr="00CE7089">
        <w:rPr>
          <w:rFonts w:cs="Calibri"/>
          <w:sz w:val="22"/>
          <w:szCs w:val="22"/>
        </w:rPr>
        <w:t xml:space="preserve">přednostně </w:t>
      </w:r>
      <w:r w:rsidR="003B559B" w:rsidRPr="00CE7089">
        <w:rPr>
          <w:rFonts w:cs="Calibri"/>
          <w:sz w:val="22"/>
          <w:szCs w:val="22"/>
        </w:rPr>
        <w:t xml:space="preserve">pro řešení </w:t>
      </w:r>
      <w:r w:rsidR="002C202F" w:rsidRPr="00CE7089">
        <w:rPr>
          <w:rFonts w:cs="Calibri"/>
          <w:sz w:val="22"/>
          <w:szCs w:val="22"/>
        </w:rPr>
        <w:t xml:space="preserve">a zhotovení Díla </w:t>
      </w:r>
      <w:r w:rsidR="003B559B" w:rsidRPr="00CE7089">
        <w:rPr>
          <w:rFonts w:cs="Calibri"/>
          <w:sz w:val="22"/>
          <w:szCs w:val="22"/>
        </w:rPr>
        <w:t>HW a SW prostředí Objednatele vymezené v </w:t>
      </w:r>
      <w:r w:rsidR="008258C2" w:rsidRPr="00CE7089">
        <w:rPr>
          <w:rFonts w:cs="Calibri"/>
          <w:sz w:val="22"/>
          <w:szCs w:val="22"/>
        </w:rPr>
        <w:t>P</w:t>
      </w:r>
      <w:r w:rsidR="003B559B" w:rsidRPr="00CE7089">
        <w:rPr>
          <w:rFonts w:cs="Calibri"/>
          <w:sz w:val="22"/>
          <w:szCs w:val="22"/>
        </w:rPr>
        <w:t>říloze č.</w:t>
      </w:r>
      <w:r w:rsidR="008258C2" w:rsidRPr="00CE7089">
        <w:rPr>
          <w:rFonts w:cs="Calibri"/>
          <w:sz w:val="22"/>
          <w:szCs w:val="22"/>
        </w:rPr>
        <w:t> </w:t>
      </w:r>
      <w:r w:rsidR="006264C8" w:rsidRPr="00CE7089">
        <w:rPr>
          <w:rFonts w:cs="Calibri"/>
          <w:sz w:val="22"/>
          <w:szCs w:val="22"/>
        </w:rPr>
        <w:t xml:space="preserve"> 7 smlouvy </w:t>
      </w:r>
      <w:r w:rsidR="008258C2" w:rsidRPr="00CE7089">
        <w:rPr>
          <w:rStyle w:val="FontStyle42"/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>Popis prostředí HW a SW zadavatele</w:t>
      </w:r>
      <w:r w:rsidR="002C202F" w:rsidRPr="00CE7089">
        <w:rPr>
          <w:rStyle w:val="FontStyle4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62A567F4" w14:textId="443058D9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7" w:name="_Toc79056448"/>
      <w:r w:rsidRPr="004D756A">
        <w:rPr>
          <w:rFonts w:cs="Calibri"/>
          <w:szCs w:val="22"/>
        </w:rPr>
        <w:t xml:space="preserve">Předání a převzetí </w:t>
      </w:r>
      <w:r w:rsidR="00AC5393" w:rsidRPr="004D756A">
        <w:rPr>
          <w:rFonts w:cs="Calibri"/>
          <w:szCs w:val="22"/>
        </w:rPr>
        <w:t>Díl</w:t>
      </w:r>
      <w:r w:rsidRPr="004D756A">
        <w:rPr>
          <w:rFonts w:cs="Calibri"/>
          <w:szCs w:val="22"/>
        </w:rPr>
        <w:t>a</w:t>
      </w:r>
      <w:bookmarkEnd w:id="7"/>
    </w:p>
    <w:p w14:paraId="7E91E729" w14:textId="77777777" w:rsidR="00E47525" w:rsidRPr="004D756A" w:rsidRDefault="001234F7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Závazek</w:t>
      </w:r>
      <w:r w:rsidRPr="004D756A">
        <w:rPr>
          <w:rFonts w:cs="Calibri"/>
          <w:sz w:val="22"/>
          <w:szCs w:val="22"/>
        </w:rPr>
        <w:t xml:space="preserve"> </w:t>
      </w:r>
      <w:r w:rsidR="00180DA3"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provést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podle této </w:t>
      </w:r>
      <w:r w:rsidR="00D62DEB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je splněn jeho řádným a včasným dokončením, včetně provedení zkušebního provozu, je-li touto </w:t>
      </w:r>
      <w:r w:rsidR="00D62DEB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mlouvou, jejími přílohami nebo </w:t>
      </w:r>
      <w:r w:rsidR="00180DA3"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em požadován, a předáním </w:t>
      </w:r>
      <w:r w:rsidR="00180DA3"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i, včetně předání veškerých dokladů nezbytných k užívání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a dokladů stanovených platnými právními předpisy, normami a rozhodnutími orgánů veřejné moci, tj. zejména dokumentace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dle </w:t>
      </w:r>
      <w:r w:rsidR="00D36175" w:rsidRPr="004D756A">
        <w:rPr>
          <w:rFonts w:cs="Calibri"/>
          <w:sz w:val="22"/>
          <w:szCs w:val="22"/>
        </w:rPr>
        <w:t>Funkční a technické specifikace</w:t>
      </w:r>
      <w:r w:rsidR="005513A1" w:rsidRPr="004D756A">
        <w:rPr>
          <w:rFonts w:cs="Calibri"/>
          <w:sz w:val="22"/>
          <w:szCs w:val="22"/>
        </w:rPr>
        <w:t>.</w:t>
      </w:r>
    </w:p>
    <w:p w14:paraId="3E5E02D6" w14:textId="77777777" w:rsidR="00E47525" w:rsidRPr="004D756A" w:rsidRDefault="005513A1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 případě, že platné právní předpisy nebo platné technické normy předepisují provedení zkoušek, revizí, atestů a měření či zajištění prohlášení o shodě týkajících se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a, je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povinen zajistit jejich úspěšné provedení před předáním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</w:t>
      </w:r>
      <w:r w:rsidR="0095756F" w:rsidRPr="004D756A">
        <w:rPr>
          <w:rFonts w:cs="Calibri"/>
          <w:sz w:val="22"/>
          <w:szCs w:val="22"/>
        </w:rPr>
        <w:t>Objednateli,</w:t>
      </w:r>
      <w:r w:rsidR="00180DA3" w:rsidRPr="004D756A">
        <w:rPr>
          <w:rFonts w:cs="Calibri"/>
          <w:sz w:val="22"/>
          <w:szCs w:val="22"/>
        </w:rPr>
        <w:t xml:space="preserve"> a to na náklad Zhotovitele</w:t>
      </w:r>
      <w:r w:rsidRPr="004D756A">
        <w:rPr>
          <w:rFonts w:cs="Calibri"/>
          <w:sz w:val="22"/>
          <w:szCs w:val="22"/>
        </w:rPr>
        <w:t>.</w:t>
      </w:r>
    </w:p>
    <w:p w14:paraId="379F97CC" w14:textId="77777777" w:rsidR="00E47525" w:rsidRPr="004D756A" w:rsidRDefault="00180DA3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převezme za předpokladu, že je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dokončené, a že odpovídá této </w:t>
      </w:r>
      <w:r w:rsidR="00D62DEB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mlouvě</w:t>
      </w:r>
      <w:r w:rsidRPr="004D756A">
        <w:rPr>
          <w:rFonts w:cs="Calibri"/>
          <w:sz w:val="22"/>
          <w:szCs w:val="22"/>
        </w:rPr>
        <w:t xml:space="preserve"> včetně jejích příloh</w:t>
      </w:r>
      <w:r w:rsidR="005513A1" w:rsidRPr="004D756A">
        <w:rPr>
          <w:rFonts w:cs="Calibri"/>
          <w:sz w:val="22"/>
          <w:szCs w:val="22"/>
        </w:rPr>
        <w:t xml:space="preserve">, je plně funkční, a je prosté vad a nedodělků s výjimkou ojedinělých drobných vad a nedodělků, jež nebrání řádnému užívání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a.</w:t>
      </w:r>
    </w:p>
    <w:p w14:paraId="008F2E9A" w14:textId="77777777" w:rsidR="00E47525" w:rsidRPr="004D756A" w:rsidRDefault="005513A1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O předání a převzetí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bude smluvními stranami sepsán protokol, který bude obsahovat zhodnocení prací, výsledky akceptačních testů, soupis zjištěných vad a nedodělků, dohodnuté doby k jejich odstranění nebo jiná opatření (byla-li dohodnuta) a soupis dokladů předávaných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em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i při předání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(dále </w:t>
      </w:r>
      <w:r w:rsidR="00D62DEB" w:rsidRPr="004D756A">
        <w:rPr>
          <w:rFonts w:cs="Calibri"/>
          <w:sz w:val="22"/>
          <w:szCs w:val="22"/>
        </w:rPr>
        <w:t xml:space="preserve">jen </w:t>
      </w:r>
      <w:r w:rsidRPr="004D756A">
        <w:rPr>
          <w:rFonts w:cs="Calibri"/>
          <w:sz w:val="22"/>
          <w:szCs w:val="22"/>
        </w:rPr>
        <w:t>„</w:t>
      </w:r>
      <w:r w:rsidR="004B0B19" w:rsidRPr="004D756A">
        <w:rPr>
          <w:rFonts w:cs="Calibri"/>
          <w:sz w:val="22"/>
          <w:szCs w:val="22"/>
        </w:rPr>
        <w:t>akceptační protokol</w:t>
      </w:r>
      <w:r w:rsidRPr="004D756A">
        <w:rPr>
          <w:rFonts w:cs="Calibri"/>
          <w:i/>
          <w:sz w:val="22"/>
          <w:szCs w:val="22"/>
        </w:rPr>
        <w:t>“</w:t>
      </w:r>
      <w:r w:rsidRPr="004D756A">
        <w:rPr>
          <w:rFonts w:cs="Calibri"/>
          <w:sz w:val="22"/>
          <w:szCs w:val="22"/>
        </w:rPr>
        <w:t xml:space="preserve">). Pokud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vady a nedodělky uvedené v </w:t>
      </w:r>
      <w:r w:rsidR="004B0B19" w:rsidRPr="004D756A">
        <w:rPr>
          <w:rFonts w:cs="Calibri"/>
          <w:sz w:val="22"/>
          <w:szCs w:val="22"/>
        </w:rPr>
        <w:t>akceptačním</w:t>
      </w:r>
      <w:r w:rsidRPr="004D756A">
        <w:rPr>
          <w:rFonts w:cs="Calibri"/>
          <w:sz w:val="22"/>
          <w:szCs w:val="22"/>
        </w:rPr>
        <w:t xml:space="preserve"> protokolu v dohodnuté době neodstraní, je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oprávněn zajistit odstranění vad a nedodělků třetí osobou.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iCs/>
          <w:sz w:val="22"/>
          <w:szCs w:val="22"/>
        </w:rPr>
        <w:t xml:space="preserve"> je povinen uhradit </w:t>
      </w:r>
      <w:r w:rsidR="00180DA3" w:rsidRPr="004D756A">
        <w:rPr>
          <w:rFonts w:cs="Calibri"/>
          <w:iCs/>
          <w:sz w:val="22"/>
          <w:szCs w:val="22"/>
        </w:rPr>
        <w:t>Objednatel</w:t>
      </w:r>
      <w:r w:rsidRPr="004D756A">
        <w:rPr>
          <w:rFonts w:cs="Calibri"/>
          <w:iCs/>
          <w:sz w:val="22"/>
          <w:szCs w:val="22"/>
        </w:rPr>
        <w:t xml:space="preserve">i škodu i nemajetkovou újmu, která </w:t>
      </w:r>
      <w:r w:rsidR="00180DA3" w:rsidRPr="004D756A">
        <w:rPr>
          <w:rFonts w:cs="Calibri"/>
          <w:iCs/>
          <w:sz w:val="22"/>
          <w:szCs w:val="22"/>
        </w:rPr>
        <w:t>Objednatel</w:t>
      </w:r>
      <w:r w:rsidRPr="004D756A">
        <w:rPr>
          <w:rFonts w:cs="Calibri"/>
          <w:iCs/>
          <w:sz w:val="22"/>
          <w:szCs w:val="22"/>
        </w:rPr>
        <w:t>i vznikla, včetně škody v podobě vynaložení nákladů na odstranění takových vad a nedodělků.</w:t>
      </w:r>
    </w:p>
    <w:p w14:paraId="0FFB73FC" w14:textId="77777777" w:rsidR="00E47525" w:rsidRPr="004D756A" w:rsidRDefault="005513A1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 případě, že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o nepřevezme, bude mezi smluvními stranami sepsán zápis s uvedením důvodu nepřevzetí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a s uvedením stanovisek obou smluvních stran. V případě nepřevzetí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dohodnou smluvní strany dobu k odstranění vad nebo nedodělků a náhradní termín předání a převzetí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a.</w:t>
      </w:r>
    </w:p>
    <w:p w14:paraId="3C9D3A34" w14:textId="5A8DA776" w:rsidR="00E47525" w:rsidRPr="004D756A" w:rsidRDefault="00180DA3" w:rsidP="004D756A">
      <w:pPr>
        <w:numPr>
          <w:ilvl w:val="0"/>
          <w:numId w:val="9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řádně odstranit veškeré vady a nedodělky, jež vyplynou z přejímacího řízení, a to v termínu stanoveném v </w:t>
      </w:r>
      <w:r w:rsidR="004B0B19" w:rsidRPr="004D756A">
        <w:rPr>
          <w:rFonts w:cs="Calibri"/>
          <w:sz w:val="22"/>
          <w:szCs w:val="22"/>
        </w:rPr>
        <w:t>akceptačním</w:t>
      </w:r>
      <w:r w:rsidR="005513A1" w:rsidRPr="004D756A">
        <w:rPr>
          <w:rFonts w:cs="Calibri"/>
          <w:sz w:val="22"/>
          <w:szCs w:val="22"/>
        </w:rPr>
        <w:t xml:space="preserve"> protokolu. V případě nepřevzetí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em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povinen řádně odstranit veškeré vady a nedodělky v době sjednané v zápisu o nepřevzetí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 podle odst. 5 tohoto článku. Nebude-li termín odstranění vady nebo nedodělku v </w:t>
      </w:r>
      <w:r w:rsidR="004B0B19" w:rsidRPr="004D756A">
        <w:rPr>
          <w:rFonts w:cs="Calibri"/>
          <w:sz w:val="22"/>
          <w:szCs w:val="22"/>
        </w:rPr>
        <w:t>akceptačním</w:t>
      </w:r>
      <w:r w:rsidR="005513A1" w:rsidRPr="004D756A">
        <w:rPr>
          <w:rFonts w:cs="Calibri"/>
          <w:sz w:val="22"/>
          <w:szCs w:val="22"/>
        </w:rPr>
        <w:t xml:space="preserve"> protokolu nebo v zápisu o nepřevzetí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stanoven,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povinen vadu nebo nedodělek odstranit nejpozději do 14 kalendářních dnů ode dne oboustranného podpisu </w:t>
      </w:r>
      <w:r w:rsidR="004B0B19" w:rsidRPr="004D756A">
        <w:rPr>
          <w:rFonts w:cs="Calibri"/>
          <w:sz w:val="22"/>
          <w:szCs w:val="22"/>
        </w:rPr>
        <w:t>akceptačního</w:t>
      </w:r>
      <w:r w:rsidR="005513A1" w:rsidRPr="004D756A">
        <w:rPr>
          <w:rFonts w:cs="Calibri"/>
          <w:sz w:val="22"/>
          <w:szCs w:val="22"/>
        </w:rPr>
        <w:t xml:space="preserve"> protokolu, resp. zápisu o nepřevzetí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a. O odstranění vad a nedodělků </w:t>
      </w:r>
      <w:r w:rsidR="00B543B6" w:rsidRPr="004D756A">
        <w:rPr>
          <w:rFonts w:cs="Calibri"/>
          <w:sz w:val="22"/>
          <w:szCs w:val="22"/>
        </w:rPr>
        <w:t>sepíšou</w:t>
      </w:r>
      <w:r w:rsidR="005513A1" w:rsidRPr="004D756A">
        <w:rPr>
          <w:rFonts w:cs="Calibri"/>
          <w:sz w:val="22"/>
          <w:szCs w:val="22"/>
        </w:rPr>
        <w:t xml:space="preserve"> smluvní strany protokol.</w:t>
      </w:r>
    </w:p>
    <w:p w14:paraId="76CEAFF2" w14:textId="14428E00" w:rsidR="00F97775" w:rsidRPr="004D756A" w:rsidRDefault="00180DA3" w:rsidP="004D756A">
      <w:pPr>
        <w:numPr>
          <w:ilvl w:val="0"/>
          <w:numId w:val="9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oprávněn předat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po částech.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odmítnout převzetí části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 do doby, než budou odstraněny vady a nedodělky uvedené v </w:t>
      </w:r>
      <w:r w:rsidR="004B0B19" w:rsidRPr="004D756A">
        <w:rPr>
          <w:rFonts w:cs="Calibri"/>
          <w:sz w:val="22"/>
          <w:szCs w:val="22"/>
        </w:rPr>
        <w:t>akceptačním</w:t>
      </w:r>
      <w:r w:rsidR="005513A1" w:rsidRPr="004D756A">
        <w:rPr>
          <w:rFonts w:cs="Calibri"/>
          <w:sz w:val="22"/>
          <w:szCs w:val="22"/>
        </w:rPr>
        <w:t xml:space="preserve"> protokolu k části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a, která byla předána dříve. </w:t>
      </w:r>
      <w:r w:rsidR="006B5F47">
        <w:rPr>
          <w:rFonts w:cs="Calibri"/>
          <w:sz w:val="22"/>
          <w:szCs w:val="22"/>
        </w:rPr>
        <w:t>U</w:t>
      </w:r>
      <w:r w:rsidR="006B5F47" w:rsidRPr="004D756A">
        <w:rPr>
          <w:rFonts w:cs="Calibri"/>
          <w:sz w:val="22"/>
          <w:szCs w:val="22"/>
        </w:rPr>
        <w:t>st</w:t>
      </w:r>
      <w:r w:rsidR="006B5F47">
        <w:rPr>
          <w:rFonts w:cs="Calibri"/>
          <w:sz w:val="22"/>
          <w:szCs w:val="22"/>
        </w:rPr>
        <w:t>anovení</w:t>
      </w:r>
      <w:r w:rsidR="005513A1" w:rsidRPr="004D756A">
        <w:rPr>
          <w:rFonts w:cs="Calibri"/>
          <w:sz w:val="22"/>
          <w:szCs w:val="22"/>
        </w:rPr>
        <w:t xml:space="preserve"> § 2606 </w:t>
      </w:r>
      <w:r w:rsidR="00D71AAB" w:rsidRPr="004D756A">
        <w:rPr>
          <w:rFonts w:cs="Calibri"/>
          <w:sz w:val="22"/>
          <w:szCs w:val="22"/>
        </w:rPr>
        <w:t xml:space="preserve">občanského zákoníku </w:t>
      </w:r>
      <w:r w:rsidR="005513A1" w:rsidRPr="004D756A">
        <w:rPr>
          <w:rFonts w:cs="Calibri"/>
          <w:sz w:val="22"/>
          <w:szCs w:val="22"/>
        </w:rPr>
        <w:t>se nepoužije.</w:t>
      </w:r>
    </w:p>
    <w:p w14:paraId="7240D158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8" w:name="_Toc79056449"/>
      <w:r w:rsidRPr="004D756A">
        <w:rPr>
          <w:rFonts w:cs="Calibri"/>
          <w:szCs w:val="22"/>
        </w:rPr>
        <w:lastRenderedPageBreak/>
        <w:t xml:space="preserve">Cena </w:t>
      </w:r>
      <w:r w:rsidR="00AC5393" w:rsidRPr="004D756A">
        <w:rPr>
          <w:rFonts w:cs="Calibri"/>
          <w:szCs w:val="22"/>
        </w:rPr>
        <w:t>Díl</w:t>
      </w:r>
      <w:r w:rsidRPr="004D756A">
        <w:rPr>
          <w:rFonts w:cs="Calibri"/>
          <w:szCs w:val="22"/>
        </w:rPr>
        <w:t>a</w:t>
      </w:r>
      <w:bookmarkEnd w:id="8"/>
    </w:p>
    <w:p w14:paraId="3BAC15AE" w14:textId="6DB66E5C" w:rsidR="00E47525" w:rsidRDefault="00233EB9" w:rsidP="004D756A">
      <w:pPr>
        <w:numPr>
          <w:ilvl w:val="0"/>
          <w:numId w:val="1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Celková c</w:t>
      </w:r>
      <w:r w:rsidR="00F97775" w:rsidRPr="004D756A">
        <w:rPr>
          <w:rFonts w:cs="Calibri"/>
          <w:sz w:val="22"/>
          <w:szCs w:val="22"/>
        </w:rPr>
        <w:t xml:space="preserve">ena Díla je tvořena </w:t>
      </w:r>
      <w:r w:rsidRPr="004D756A">
        <w:rPr>
          <w:rFonts w:cs="Calibri"/>
          <w:sz w:val="22"/>
          <w:szCs w:val="22"/>
        </w:rPr>
        <w:t>údajem</w:t>
      </w:r>
      <w:r w:rsidR="00F97775" w:rsidRPr="004D756A"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 xml:space="preserve">obsaženým v bodu </w:t>
      </w:r>
      <w:r w:rsidR="00EB2E59" w:rsidRPr="00EB2E59">
        <w:rPr>
          <w:rFonts w:cs="Calibri"/>
          <w:sz w:val="22"/>
          <w:szCs w:val="22"/>
        </w:rPr>
        <w:t>1.6.</w:t>
      </w:r>
      <w:r w:rsidRPr="00CF30D6">
        <w:rPr>
          <w:rFonts w:cs="Calibri"/>
          <w:color w:val="FF0000"/>
          <w:sz w:val="22"/>
          <w:szCs w:val="22"/>
        </w:rPr>
        <w:t xml:space="preserve"> </w:t>
      </w:r>
      <w:r w:rsidR="00F97775" w:rsidRPr="004D756A">
        <w:rPr>
          <w:rFonts w:cs="Calibri"/>
          <w:sz w:val="22"/>
          <w:szCs w:val="22"/>
        </w:rPr>
        <w:t>přílo</w:t>
      </w:r>
      <w:r w:rsidRPr="004D756A">
        <w:rPr>
          <w:rFonts w:cs="Calibri"/>
          <w:sz w:val="22"/>
          <w:szCs w:val="22"/>
        </w:rPr>
        <w:t>hy</w:t>
      </w:r>
      <w:r w:rsidR="00F97775" w:rsidRPr="004D756A">
        <w:rPr>
          <w:rFonts w:cs="Calibri"/>
          <w:sz w:val="22"/>
          <w:szCs w:val="22"/>
        </w:rPr>
        <w:t xml:space="preserve"> č. 3 – </w:t>
      </w:r>
      <w:r w:rsidR="00CF30D6">
        <w:rPr>
          <w:rFonts w:cs="Calibri"/>
          <w:sz w:val="22"/>
          <w:szCs w:val="22"/>
        </w:rPr>
        <w:t>Cenový rozpad</w:t>
      </w:r>
      <w:r w:rsidR="00F97775" w:rsidRPr="004D756A">
        <w:rPr>
          <w:rFonts w:cs="Calibri"/>
          <w:sz w:val="22"/>
          <w:szCs w:val="22"/>
        </w:rPr>
        <w:t>, která je součástí této Smlouvy (dále jen „</w:t>
      </w:r>
      <w:r w:rsidR="00782B4A">
        <w:rPr>
          <w:rFonts w:cs="Calibri"/>
          <w:sz w:val="22"/>
          <w:szCs w:val="22"/>
        </w:rPr>
        <w:t>C</w:t>
      </w:r>
      <w:r w:rsidR="00CF30D6">
        <w:rPr>
          <w:rFonts w:cs="Calibri"/>
          <w:sz w:val="22"/>
          <w:szCs w:val="22"/>
        </w:rPr>
        <w:t>enový rozpad</w:t>
      </w:r>
      <w:r w:rsidR="00F97775" w:rsidRPr="004D756A">
        <w:rPr>
          <w:rFonts w:cs="Calibri"/>
          <w:sz w:val="22"/>
          <w:szCs w:val="22"/>
        </w:rPr>
        <w:t>“).</w:t>
      </w:r>
      <w:r w:rsidR="00731C45">
        <w:rPr>
          <w:rFonts w:cs="Calibri"/>
          <w:sz w:val="22"/>
          <w:szCs w:val="22"/>
        </w:rPr>
        <w:t xml:space="preserve"> </w:t>
      </w:r>
    </w:p>
    <w:p w14:paraId="53C87FAA" w14:textId="5DF59B25" w:rsidR="00E47525" w:rsidRDefault="00F97775" w:rsidP="004D756A">
      <w:pPr>
        <w:numPr>
          <w:ilvl w:val="0"/>
          <w:numId w:val="1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Celková cena Díla je členěna na ceny za </w:t>
      </w:r>
      <w:r w:rsidR="00CF30D6">
        <w:rPr>
          <w:rFonts w:cs="Calibri"/>
          <w:sz w:val="22"/>
          <w:szCs w:val="22"/>
        </w:rPr>
        <w:t>d</w:t>
      </w:r>
      <w:r w:rsidRPr="004D756A">
        <w:rPr>
          <w:rFonts w:cs="Calibri"/>
          <w:sz w:val="22"/>
          <w:szCs w:val="22"/>
        </w:rPr>
        <w:t>ílčí části Díla dle Cenové</w:t>
      </w:r>
      <w:r w:rsidR="00CF30D6">
        <w:rPr>
          <w:rFonts w:cs="Calibri"/>
          <w:sz w:val="22"/>
          <w:szCs w:val="22"/>
        </w:rPr>
        <w:t xml:space="preserve">ho rozpadu </w:t>
      </w:r>
      <w:r w:rsidRPr="004D756A">
        <w:rPr>
          <w:rFonts w:cs="Calibri"/>
          <w:sz w:val="22"/>
          <w:szCs w:val="22"/>
        </w:rPr>
        <w:t>a obsahuje veškeré náklady Zhotovitele zhotovení celého Díla v jakosti dle této Smlouvy a jejích příloh, zejména veškeré náklady spojené s úplným a kvalitním provedením a dokončením Díla, veškerých rizik a vlivů (včetně inflačních, kurzových a daňových) během realizace Díla, náklady na dodávky, instalaci, implementaci, školení pracovníků Objednatele, náklady na práci techniků Zhotovitele, jejich dopravní a jiné náhrady, provozní náklady, náklad</w:t>
      </w:r>
      <w:r w:rsidR="00A94A8E">
        <w:rPr>
          <w:rFonts w:cs="Calibri"/>
          <w:sz w:val="22"/>
          <w:szCs w:val="22"/>
        </w:rPr>
        <w:t>y na autorská práva, pojištění,</w:t>
      </w:r>
      <w:r w:rsidRPr="004D756A">
        <w:rPr>
          <w:rFonts w:cs="Calibri"/>
          <w:sz w:val="22"/>
          <w:szCs w:val="22"/>
        </w:rPr>
        <w:t xml:space="preserve"> cla, změny kurzů a jakékoliv další výdaje spojené s realizací Díla.</w:t>
      </w:r>
    </w:p>
    <w:p w14:paraId="4DD67339" w14:textId="77777777" w:rsidR="00E839A6" w:rsidRPr="004D756A" w:rsidRDefault="00F97775" w:rsidP="004D756A">
      <w:pPr>
        <w:numPr>
          <w:ilvl w:val="0"/>
          <w:numId w:val="10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Cenu uvedenou v odst. 1. tohoto článku lze překročit pouze úměrně k rozsahu Objednatelem požadovaného a Zhotovitelem poskytnutého plnění mimo rámec specifikovaného rozsahu Díla (viz Funkční a technická specifikace). V takovém případě bude změna Díla řešena pouze a výhradně v souladu se zákonem o zadávání veřejných zakázek.</w:t>
      </w:r>
    </w:p>
    <w:p w14:paraId="370F4313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9" w:name="_Toc79056450"/>
      <w:r w:rsidRPr="004D756A">
        <w:rPr>
          <w:rFonts w:cs="Calibri"/>
          <w:szCs w:val="22"/>
        </w:rPr>
        <w:t>Fakturace a platební podmínky</w:t>
      </w:r>
      <w:bookmarkEnd w:id="9"/>
    </w:p>
    <w:p w14:paraId="14D481D1" w14:textId="62BEFBDD" w:rsidR="007807EF" w:rsidRPr="007807EF" w:rsidRDefault="005513A1" w:rsidP="00126903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Cena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a</w:t>
      </w:r>
      <w:r w:rsidR="00126903">
        <w:rPr>
          <w:rFonts w:cs="Calibri"/>
          <w:sz w:val="22"/>
          <w:szCs w:val="22"/>
        </w:rPr>
        <w:t xml:space="preserve"> dle bodu 1.6. Cenového rozpadu</w:t>
      </w:r>
      <w:r w:rsidRPr="004D756A">
        <w:rPr>
          <w:rFonts w:cs="Calibri"/>
          <w:sz w:val="22"/>
          <w:szCs w:val="22"/>
        </w:rPr>
        <w:t xml:space="preserve"> </w:t>
      </w:r>
      <w:r w:rsidR="0036126D" w:rsidRPr="004D756A">
        <w:rPr>
          <w:rFonts w:cs="Calibri"/>
          <w:sz w:val="22"/>
          <w:szCs w:val="22"/>
        </w:rPr>
        <w:t>bude placena</w:t>
      </w:r>
      <w:r w:rsidR="003F3334" w:rsidRPr="00E6659C">
        <w:rPr>
          <w:rFonts w:cs="Calibri"/>
          <w:sz w:val="22"/>
          <w:szCs w:val="22"/>
        </w:rPr>
        <w:t xml:space="preserve"> </w:t>
      </w:r>
      <w:r w:rsidR="0071304B" w:rsidRPr="00E6659C">
        <w:rPr>
          <w:rFonts w:cs="Calibri"/>
          <w:sz w:val="22"/>
          <w:szCs w:val="22"/>
        </w:rPr>
        <w:t xml:space="preserve">po předání </w:t>
      </w:r>
      <w:r w:rsidR="00233EB9" w:rsidRPr="00E6659C">
        <w:rPr>
          <w:rFonts w:cs="Calibri"/>
          <w:sz w:val="22"/>
          <w:szCs w:val="22"/>
        </w:rPr>
        <w:t>D</w:t>
      </w:r>
      <w:r w:rsidR="0071304B" w:rsidRPr="00E6659C">
        <w:rPr>
          <w:rFonts w:cs="Calibri"/>
          <w:sz w:val="22"/>
          <w:szCs w:val="22"/>
        </w:rPr>
        <w:t xml:space="preserve">íla Zhotovitelem a jeho převzetí Objednatelem dle čl. </w:t>
      </w:r>
      <w:r w:rsidR="0071304B" w:rsidRPr="004C330E">
        <w:rPr>
          <w:rFonts w:cs="Calibri"/>
          <w:sz w:val="22"/>
          <w:szCs w:val="22"/>
          <w:lang w:val="pl-PL"/>
        </w:rPr>
        <w:t xml:space="preserve">IV. </w:t>
      </w:r>
      <w:r w:rsidR="00233EB9" w:rsidRPr="004C330E">
        <w:rPr>
          <w:rFonts w:cs="Calibri"/>
          <w:sz w:val="22"/>
          <w:szCs w:val="22"/>
          <w:lang w:val="pl-PL"/>
        </w:rPr>
        <w:t>S</w:t>
      </w:r>
      <w:r w:rsidR="0071304B" w:rsidRPr="004C330E">
        <w:rPr>
          <w:rFonts w:cs="Calibri"/>
          <w:sz w:val="22"/>
          <w:szCs w:val="22"/>
          <w:lang w:val="pl-PL"/>
        </w:rPr>
        <w:t>mlouvy.</w:t>
      </w:r>
      <w:r w:rsidR="007807EF" w:rsidRPr="004C330E">
        <w:rPr>
          <w:rFonts w:cs="Calibri"/>
          <w:sz w:val="22"/>
          <w:szCs w:val="22"/>
          <w:lang w:val="pl-PL"/>
        </w:rPr>
        <w:t xml:space="preserve"> </w:t>
      </w:r>
      <w:r w:rsidR="007807EF" w:rsidRPr="007807EF">
        <w:rPr>
          <w:rFonts w:cs="Calibri"/>
          <w:sz w:val="22"/>
          <w:szCs w:val="22"/>
        </w:rPr>
        <w:t>Cena je splatná do 30 kalendářních dnů od doručení daňového dokladu (faktury) Objednateli.</w:t>
      </w:r>
    </w:p>
    <w:p w14:paraId="270459DC" w14:textId="77777777" w:rsidR="005513A1" w:rsidRPr="004D756A" w:rsidRDefault="00180DA3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na částku odpovídající ceně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 či jeho části vystavit daňový doklad</w:t>
      </w:r>
      <w:r w:rsidR="0064665C" w:rsidRPr="004D756A">
        <w:rPr>
          <w:rFonts w:cs="Calibri"/>
          <w:sz w:val="22"/>
          <w:szCs w:val="22"/>
        </w:rPr>
        <w:t xml:space="preserve"> </w:t>
      </w:r>
      <w:r w:rsidR="00942F4A" w:rsidRPr="004D756A">
        <w:rPr>
          <w:rFonts w:cs="Calibri"/>
          <w:sz w:val="22"/>
          <w:szCs w:val="22"/>
        </w:rPr>
        <w:t>(</w:t>
      </w:r>
      <w:r w:rsidR="0064665C" w:rsidRPr="004D756A">
        <w:rPr>
          <w:rFonts w:cs="Calibri"/>
          <w:sz w:val="22"/>
          <w:szCs w:val="22"/>
        </w:rPr>
        <w:t>fakturu</w:t>
      </w:r>
      <w:r w:rsidR="00942F4A" w:rsidRPr="004D756A">
        <w:rPr>
          <w:rFonts w:cs="Calibri"/>
          <w:sz w:val="22"/>
          <w:szCs w:val="22"/>
        </w:rPr>
        <w:t>)</w:t>
      </w:r>
      <w:r w:rsidR="005513A1" w:rsidRPr="004D756A">
        <w:rPr>
          <w:rFonts w:cs="Calibri"/>
          <w:sz w:val="22"/>
          <w:szCs w:val="22"/>
        </w:rPr>
        <w:t>, kter</w:t>
      </w:r>
      <w:r w:rsidR="0064665C" w:rsidRPr="004D756A">
        <w:rPr>
          <w:rFonts w:cs="Calibri"/>
          <w:sz w:val="22"/>
          <w:szCs w:val="22"/>
        </w:rPr>
        <w:t>á</w:t>
      </w:r>
      <w:r w:rsidR="005513A1" w:rsidRPr="004D756A">
        <w:rPr>
          <w:rFonts w:cs="Calibri"/>
          <w:sz w:val="22"/>
          <w:szCs w:val="22"/>
        </w:rPr>
        <w:t xml:space="preserve"> musí obsahovat veškeré údaje vyžadované příslušnými právními předpisy.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může ve lhůtě splatnosti daňový doklad (fakturu) vrátit, obsahuje-li:</w:t>
      </w:r>
    </w:p>
    <w:p w14:paraId="6CF8263C" w14:textId="77777777" w:rsidR="005513A1" w:rsidRPr="004D756A" w:rsidRDefault="005513A1" w:rsidP="005879F5">
      <w:pPr>
        <w:spacing w:after="12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nesprávné nebo neúplné cenové údaje, nesprávné nebo neúplné náležitosti dle právních předpisů; v tomto případě je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opraveného.</w:t>
      </w:r>
    </w:p>
    <w:p w14:paraId="06DFB96C" w14:textId="77777777" w:rsidR="00E47525" w:rsidRPr="004D756A" w:rsidRDefault="005513A1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 případě, že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daňový doklad (fakturu) vrátí, přestože daňový doklad (faktura) byl vystaven řádně a předepsané náležitosti obsahuje, lhůta splatnosti se nepřerušuje a pokud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daňový doklad (fakturu) nezaplatí v původní lhůtě splatnosti, je v prodlení.</w:t>
      </w:r>
    </w:p>
    <w:p w14:paraId="4FD90DD2" w14:textId="718F6FBB" w:rsidR="00E47525" w:rsidRPr="004D756A" w:rsidRDefault="0064665C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Daňový doklad (faktura)</w:t>
      </w:r>
      <w:r w:rsidR="00E4246D" w:rsidRPr="004D756A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 xml:space="preserve">musí obsahovat veškeré náležitosti daňového dokladu dle platných právních předpisů (zejména </w:t>
      </w:r>
      <w:r w:rsidR="002F67B9">
        <w:rPr>
          <w:rFonts w:cs="Calibri"/>
          <w:sz w:val="22"/>
          <w:szCs w:val="22"/>
        </w:rPr>
        <w:t xml:space="preserve">ust. </w:t>
      </w:r>
      <w:r w:rsidR="005513A1" w:rsidRPr="004D756A">
        <w:rPr>
          <w:rFonts w:cs="Calibri"/>
          <w:sz w:val="22"/>
          <w:szCs w:val="22"/>
        </w:rPr>
        <w:t xml:space="preserve">§ </w:t>
      </w:r>
      <w:r w:rsidR="009549F5">
        <w:rPr>
          <w:rFonts w:cs="Calibri"/>
          <w:sz w:val="22"/>
          <w:szCs w:val="22"/>
        </w:rPr>
        <w:t>29</w:t>
      </w:r>
      <w:r w:rsidR="005513A1" w:rsidRPr="004D756A">
        <w:rPr>
          <w:rFonts w:cs="Calibri"/>
          <w:sz w:val="22"/>
          <w:szCs w:val="22"/>
        </w:rPr>
        <w:t xml:space="preserve"> zákona č.</w:t>
      </w:r>
      <w:r w:rsidR="00DF56B1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>235/2004 Sb., o dani z přidané hodnoty</w:t>
      </w:r>
      <w:r w:rsidR="00D71AAB" w:rsidRPr="004D756A">
        <w:rPr>
          <w:rFonts w:cs="Calibri"/>
          <w:sz w:val="22"/>
          <w:szCs w:val="22"/>
        </w:rPr>
        <w:t>, ve znění pozdějších předpisů (dále jen „zákon o DPH“)</w:t>
      </w:r>
      <w:r w:rsidR="005513A1" w:rsidRPr="004D756A">
        <w:rPr>
          <w:rFonts w:cs="Calibri"/>
          <w:sz w:val="22"/>
          <w:szCs w:val="22"/>
        </w:rPr>
        <w:t xml:space="preserve"> a zákona č. 563/1991 Sb., o účetnictví, vše ve znění pozdějších předpisů). </w:t>
      </w:r>
    </w:p>
    <w:p w14:paraId="54F403DC" w14:textId="77777777" w:rsidR="00E47525" w:rsidRPr="004D756A" w:rsidRDefault="005513A1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Bankovní účet uvedený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em na jím vystaveném daňovém dokladu</w:t>
      </w:r>
      <w:r w:rsidR="0064665C" w:rsidRPr="004D756A">
        <w:rPr>
          <w:rFonts w:cs="Calibri"/>
          <w:sz w:val="22"/>
          <w:szCs w:val="22"/>
        </w:rPr>
        <w:t xml:space="preserve"> (faktuře)</w:t>
      </w:r>
      <w:r w:rsidRPr="004D756A">
        <w:rPr>
          <w:rFonts w:cs="Calibri"/>
          <w:sz w:val="22"/>
          <w:szCs w:val="22"/>
        </w:rPr>
        <w:t xml:space="preserve"> za účelem úhrady ceny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a musí odpovídat bankovnímu účtu zveřejněnému dle us</w:t>
      </w:r>
      <w:r w:rsidR="002F67B9">
        <w:rPr>
          <w:rFonts w:cs="Calibri"/>
          <w:sz w:val="22"/>
          <w:szCs w:val="22"/>
        </w:rPr>
        <w:t>t.</w:t>
      </w:r>
      <w:r w:rsidRPr="004D756A">
        <w:rPr>
          <w:rFonts w:cs="Calibri"/>
          <w:sz w:val="22"/>
          <w:szCs w:val="22"/>
        </w:rPr>
        <w:t xml:space="preserve"> § 98 zákona o DPH příslušným správcem daně způsobem umožňujícím dálkový přístup. V opačném případě je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oprávněn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em vystavený daňový doklad</w:t>
      </w:r>
      <w:r w:rsidR="0064665C" w:rsidRPr="004D756A">
        <w:rPr>
          <w:rFonts w:cs="Calibri"/>
          <w:sz w:val="22"/>
          <w:szCs w:val="22"/>
        </w:rPr>
        <w:t xml:space="preserve"> (fakturu)</w:t>
      </w:r>
      <w:r w:rsidRPr="004D756A">
        <w:rPr>
          <w:rFonts w:cs="Calibri"/>
          <w:sz w:val="22"/>
          <w:szCs w:val="22"/>
        </w:rPr>
        <w:t xml:space="preserve"> za podmínek dle předchozího odstavce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i vrátit.</w:t>
      </w:r>
    </w:p>
    <w:p w14:paraId="3044EF35" w14:textId="77777777" w:rsidR="00E47525" w:rsidRPr="004D756A" w:rsidRDefault="00180DA3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provést úhradu ceny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tak, že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bude uhrazena cena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bez daně z přidané hodnoty, přičemž částka připadající na úhradu daně z přidané hodnoty bude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em za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>e v souladu s</w:t>
      </w:r>
      <w:r w:rsidR="002F67B9">
        <w:rPr>
          <w:rFonts w:cs="Calibri"/>
          <w:sz w:val="22"/>
          <w:szCs w:val="22"/>
        </w:rPr>
        <w:t> </w:t>
      </w:r>
      <w:r w:rsidR="005513A1" w:rsidRPr="004D756A">
        <w:rPr>
          <w:rFonts w:cs="Calibri"/>
          <w:sz w:val="22"/>
          <w:szCs w:val="22"/>
        </w:rPr>
        <w:t>ust</w:t>
      </w:r>
      <w:r w:rsidR="002F67B9">
        <w:rPr>
          <w:rFonts w:cs="Calibri"/>
          <w:sz w:val="22"/>
          <w:szCs w:val="22"/>
        </w:rPr>
        <w:t>.</w:t>
      </w:r>
      <w:r w:rsidR="005513A1" w:rsidRPr="004D756A">
        <w:rPr>
          <w:rFonts w:cs="Calibri"/>
          <w:sz w:val="22"/>
          <w:szCs w:val="22"/>
        </w:rPr>
        <w:t xml:space="preserve"> § 109a zákona o DPH uhrazena přímo na účet příslušného správce daně.</w:t>
      </w:r>
    </w:p>
    <w:p w14:paraId="5F998763" w14:textId="77777777" w:rsidR="00E47525" w:rsidRPr="004D756A" w:rsidRDefault="00180DA3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využít své právo přímé úhrady daně z přidané hodnoty u každého jednotlivého daňového dokladu</w:t>
      </w:r>
      <w:r w:rsidR="0064665C" w:rsidRPr="004D756A">
        <w:rPr>
          <w:rFonts w:cs="Calibri"/>
          <w:sz w:val="22"/>
          <w:szCs w:val="22"/>
        </w:rPr>
        <w:t xml:space="preserve"> (faktury)</w:t>
      </w:r>
      <w:r w:rsidR="005513A1" w:rsidRPr="004D756A">
        <w:rPr>
          <w:rFonts w:cs="Calibri"/>
          <w:sz w:val="22"/>
          <w:szCs w:val="22"/>
        </w:rPr>
        <w:t xml:space="preserve"> vystaveného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em, přičemž na základě písemné žádosti doloží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provedení úhrady příslušné částky na účet správce daně. Smluvní strany sjednávají, že v případě využití oprávnění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dle tohoto ustanovení nevzniká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>i nárok na úhradu částky připadající na daň z přidané hodnoty dle příslušného daňového dokladu</w:t>
      </w:r>
      <w:r w:rsidR="0064665C" w:rsidRPr="004D756A">
        <w:rPr>
          <w:rFonts w:cs="Calibri"/>
          <w:sz w:val="22"/>
          <w:szCs w:val="22"/>
        </w:rPr>
        <w:t xml:space="preserve"> (faktury)</w:t>
      </w:r>
      <w:r w:rsidR="005513A1" w:rsidRPr="004D756A">
        <w:rPr>
          <w:rFonts w:cs="Calibri"/>
          <w:sz w:val="22"/>
          <w:szCs w:val="22"/>
        </w:rPr>
        <w:t>.</w:t>
      </w:r>
    </w:p>
    <w:p w14:paraId="1FEBD794" w14:textId="77777777" w:rsidR="00E47525" w:rsidRPr="004D756A" w:rsidRDefault="005513A1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lastRenderedPageBreak/>
        <w:t xml:space="preserve">Okamžikem zaplacení ceny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se rozumí datum odepsání příslušné částky, odpovídající ceně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a, z účtu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ve prospěch účtu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e.</w:t>
      </w:r>
    </w:p>
    <w:p w14:paraId="35BA10D9" w14:textId="469C3F63" w:rsidR="00E47525" w:rsidRPr="004D756A" w:rsidRDefault="00180DA3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i budou daňové doklady</w:t>
      </w:r>
      <w:r w:rsidR="0064665C" w:rsidRPr="004D756A">
        <w:rPr>
          <w:rFonts w:cs="Calibri"/>
          <w:sz w:val="22"/>
          <w:szCs w:val="22"/>
        </w:rPr>
        <w:t xml:space="preserve"> (faktury)</w:t>
      </w:r>
      <w:r w:rsidR="005513A1" w:rsidRPr="004D756A">
        <w:rPr>
          <w:rFonts w:cs="Calibri"/>
          <w:sz w:val="22"/>
          <w:szCs w:val="22"/>
        </w:rPr>
        <w:t xml:space="preserve"> zasílány písemně poštou na adresu sídla společnosti</w:t>
      </w:r>
      <w:r w:rsidR="00A335E0" w:rsidRPr="004D756A">
        <w:rPr>
          <w:rFonts w:cs="Calibri"/>
          <w:sz w:val="22"/>
          <w:szCs w:val="22"/>
        </w:rPr>
        <w:t>,</w:t>
      </w:r>
      <w:r w:rsidR="005513A1" w:rsidRPr="004D756A">
        <w:rPr>
          <w:rFonts w:cs="Calibri"/>
          <w:sz w:val="22"/>
          <w:szCs w:val="22"/>
        </w:rPr>
        <w:t xml:space="preserve"> nebo elektronicky na e-mailovou adresu </w:t>
      </w:r>
      <w:r w:rsidR="005513A1" w:rsidRPr="00956702">
        <w:rPr>
          <w:rFonts w:cs="Calibri"/>
          <w:sz w:val="22"/>
          <w:szCs w:val="22"/>
        </w:rPr>
        <w:t>„</w:t>
      </w:r>
      <w:r w:rsidR="00731C45" w:rsidRPr="00956702">
        <w:rPr>
          <w:rFonts w:cs="Arial"/>
        </w:rPr>
        <w:t>fakturace@vop.cz</w:t>
      </w:r>
      <w:r w:rsidR="005513A1" w:rsidRPr="00956702">
        <w:rPr>
          <w:rFonts w:cs="Calibri"/>
          <w:sz w:val="22"/>
          <w:szCs w:val="22"/>
        </w:rPr>
        <w:t xml:space="preserve">“. </w:t>
      </w:r>
    </w:p>
    <w:p w14:paraId="3E2524A2" w14:textId="77777777" w:rsidR="005513A1" w:rsidRPr="004D756A" w:rsidRDefault="00E4246D" w:rsidP="004D756A">
      <w:pPr>
        <w:numPr>
          <w:ilvl w:val="0"/>
          <w:numId w:val="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Daňov</w:t>
      </w:r>
      <w:r w:rsidR="00942F4A" w:rsidRPr="004D756A">
        <w:rPr>
          <w:rFonts w:cs="Calibri"/>
          <w:sz w:val="22"/>
          <w:szCs w:val="22"/>
        </w:rPr>
        <w:t>ý</w:t>
      </w:r>
      <w:r w:rsidRPr="004D756A">
        <w:rPr>
          <w:rFonts w:cs="Calibri"/>
          <w:sz w:val="22"/>
          <w:szCs w:val="22"/>
        </w:rPr>
        <w:t xml:space="preserve"> doklad</w:t>
      </w:r>
      <w:r w:rsidR="0064665C" w:rsidRPr="004D756A">
        <w:rPr>
          <w:rFonts w:cs="Calibri"/>
          <w:sz w:val="22"/>
          <w:szCs w:val="22"/>
        </w:rPr>
        <w:t xml:space="preserve"> (faktur</w:t>
      </w:r>
      <w:r w:rsidR="00942F4A" w:rsidRPr="004D756A">
        <w:rPr>
          <w:rFonts w:cs="Calibri"/>
          <w:sz w:val="22"/>
          <w:szCs w:val="22"/>
        </w:rPr>
        <w:t>a</w:t>
      </w:r>
      <w:r w:rsidR="0064665C" w:rsidRPr="004D756A">
        <w:rPr>
          <w:rFonts w:cs="Calibri"/>
          <w:sz w:val="22"/>
          <w:szCs w:val="22"/>
        </w:rPr>
        <w:t>)</w:t>
      </w:r>
      <w:r w:rsidRPr="004D756A">
        <w:rPr>
          <w:rFonts w:cs="Calibri"/>
          <w:sz w:val="22"/>
          <w:szCs w:val="22"/>
        </w:rPr>
        <w:t xml:space="preserve"> </w:t>
      </w:r>
      <w:r w:rsidR="00942F4A" w:rsidRPr="004D756A">
        <w:rPr>
          <w:rFonts w:cs="Calibri"/>
          <w:sz w:val="22"/>
          <w:szCs w:val="22"/>
        </w:rPr>
        <w:t xml:space="preserve">bude </w:t>
      </w:r>
      <w:r w:rsidR="005513A1" w:rsidRPr="004D756A">
        <w:rPr>
          <w:rFonts w:cs="Calibri"/>
          <w:sz w:val="22"/>
          <w:szCs w:val="22"/>
        </w:rPr>
        <w:t xml:space="preserve">obsahovat identifikační číslo projektu: </w:t>
      </w:r>
    </w:p>
    <w:p w14:paraId="78C8DD65" w14:textId="77777777" w:rsidR="005E0BEE" w:rsidRDefault="00731C45" w:rsidP="005E0BEE">
      <w:pPr>
        <w:pStyle w:val="Bezmezer"/>
        <w:spacing w:after="120"/>
        <w:jc w:val="both"/>
        <w:rPr>
          <w:rFonts w:cs="Calibri"/>
          <w:i/>
        </w:rPr>
      </w:pPr>
      <w:r w:rsidRPr="00E97243">
        <w:rPr>
          <w:rFonts w:cs="Arial"/>
          <w:b/>
        </w:rPr>
        <w:t>„</w:t>
      </w:r>
      <w:r w:rsidR="005E0BEE" w:rsidRPr="00E96FE9">
        <w:rPr>
          <w:rFonts w:cs="Calibri"/>
          <w:i/>
        </w:rPr>
        <w:t xml:space="preserve">„Zvýšení efektivity procesů VOP CZ, </w:t>
      </w:r>
      <w:proofErr w:type="spellStart"/>
      <w:r w:rsidR="005E0BEE" w:rsidRPr="00E96FE9">
        <w:rPr>
          <w:rFonts w:cs="Calibri"/>
          <w:i/>
        </w:rPr>
        <w:t>s.p</w:t>
      </w:r>
      <w:proofErr w:type="spellEnd"/>
      <w:r w:rsidR="005E0BEE" w:rsidRPr="00E96FE9">
        <w:rPr>
          <w:rFonts w:cs="Calibri"/>
          <w:i/>
        </w:rPr>
        <w:t xml:space="preserve">. prostřednictvím nových IS, jejich integrace a konsolidace, </w:t>
      </w:r>
      <w:proofErr w:type="spellStart"/>
      <w:r w:rsidR="005E0BEE" w:rsidRPr="00E96FE9">
        <w:rPr>
          <w:rFonts w:cs="Calibri"/>
          <w:i/>
        </w:rPr>
        <w:t>reg.č</w:t>
      </w:r>
      <w:proofErr w:type="spellEnd"/>
      <w:r w:rsidR="005E0BEE" w:rsidRPr="00E96FE9">
        <w:rPr>
          <w:rFonts w:cs="Calibri"/>
          <w:i/>
        </w:rPr>
        <w:t>.  CZ.06.3.05/0.0/0.0/16_028/0006584“</w:t>
      </w:r>
    </w:p>
    <w:p w14:paraId="09F3C093" w14:textId="08204F21" w:rsidR="001234F7" w:rsidRPr="00731C45" w:rsidRDefault="005513A1" w:rsidP="00CE7089">
      <w:pPr>
        <w:numPr>
          <w:ilvl w:val="0"/>
          <w:numId w:val="4"/>
        </w:numPr>
        <w:spacing w:after="120"/>
        <w:ind w:left="0" w:hanging="284"/>
        <w:rPr>
          <w:rFonts w:cs="Calibri"/>
        </w:rPr>
      </w:pPr>
      <w:r w:rsidRPr="00731C45">
        <w:rPr>
          <w:rFonts w:cs="Calibri"/>
          <w:sz w:val="22"/>
          <w:szCs w:val="22"/>
        </w:rPr>
        <w:t xml:space="preserve">Veškeré úhrady </w:t>
      </w:r>
      <w:r w:rsidR="00180DA3" w:rsidRPr="00731C45">
        <w:rPr>
          <w:rFonts w:cs="Calibri"/>
          <w:sz w:val="22"/>
          <w:szCs w:val="22"/>
        </w:rPr>
        <w:t>Objednatel</w:t>
      </w:r>
      <w:r w:rsidRPr="00731C45">
        <w:rPr>
          <w:rFonts w:cs="Calibri"/>
          <w:sz w:val="22"/>
          <w:szCs w:val="22"/>
        </w:rPr>
        <w:t xml:space="preserve">e na základě této </w:t>
      </w:r>
      <w:r w:rsidR="00A335E0" w:rsidRPr="00731C45">
        <w:rPr>
          <w:rFonts w:cs="Calibri"/>
          <w:sz w:val="22"/>
          <w:szCs w:val="22"/>
        </w:rPr>
        <w:t>S</w:t>
      </w:r>
      <w:r w:rsidRPr="00731C45">
        <w:rPr>
          <w:rFonts w:cs="Calibri"/>
          <w:sz w:val="22"/>
          <w:szCs w:val="22"/>
        </w:rPr>
        <w:t xml:space="preserve">mlouvy budou prováděny bezhotovostním převodem na bankovní účet </w:t>
      </w:r>
      <w:r w:rsidR="00180DA3" w:rsidRPr="00731C45">
        <w:rPr>
          <w:rFonts w:cs="Calibri"/>
          <w:sz w:val="22"/>
          <w:szCs w:val="22"/>
        </w:rPr>
        <w:t>Zhotovitel</w:t>
      </w:r>
      <w:r w:rsidRPr="00731C45">
        <w:rPr>
          <w:rFonts w:cs="Calibri"/>
          <w:sz w:val="22"/>
          <w:szCs w:val="22"/>
        </w:rPr>
        <w:t xml:space="preserve">e uvedený v záhlaví této </w:t>
      </w:r>
      <w:r w:rsidR="00A335E0" w:rsidRPr="00731C45">
        <w:rPr>
          <w:rFonts w:cs="Calibri"/>
          <w:sz w:val="22"/>
          <w:szCs w:val="22"/>
        </w:rPr>
        <w:t>S</w:t>
      </w:r>
      <w:r w:rsidRPr="00731C45">
        <w:rPr>
          <w:rFonts w:cs="Calibri"/>
          <w:sz w:val="22"/>
          <w:szCs w:val="22"/>
        </w:rPr>
        <w:t>mlouvy.</w:t>
      </w:r>
      <w:r w:rsidR="00731C45" w:rsidRPr="00731C45">
        <w:rPr>
          <w:rFonts w:cs="Calibri"/>
          <w:sz w:val="22"/>
          <w:szCs w:val="22"/>
        </w:rPr>
        <w:t xml:space="preserve"> </w:t>
      </w:r>
    </w:p>
    <w:p w14:paraId="25C5E1AD" w14:textId="77777777" w:rsidR="005513A1" w:rsidRPr="004D756A" w:rsidRDefault="004B0B19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10" w:name="_Toc79056451"/>
      <w:r w:rsidRPr="004D756A">
        <w:rPr>
          <w:rFonts w:cs="Calibri"/>
          <w:szCs w:val="22"/>
        </w:rPr>
        <w:t>N</w:t>
      </w:r>
      <w:r w:rsidR="005513A1" w:rsidRPr="004D756A">
        <w:rPr>
          <w:rFonts w:cs="Calibri"/>
          <w:szCs w:val="22"/>
        </w:rPr>
        <w:t xml:space="preserve">ebezpečí škody na </w:t>
      </w:r>
      <w:r w:rsidR="00AC5393" w:rsidRPr="004D756A">
        <w:rPr>
          <w:rFonts w:cs="Calibri"/>
          <w:szCs w:val="22"/>
        </w:rPr>
        <w:t>Díl</w:t>
      </w:r>
      <w:r w:rsidR="005513A1" w:rsidRPr="004D756A">
        <w:rPr>
          <w:rFonts w:cs="Calibri"/>
          <w:szCs w:val="22"/>
        </w:rPr>
        <w:t>e</w:t>
      </w:r>
      <w:bookmarkEnd w:id="10"/>
    </w:p>
    <w:p w14:paraId="336F74C7" w14:textId="77777777" w:rsidR="00A335E0" w:rsidRPr="004D756A" w:rsidRDefault="005513A1" w:rsidP="004D756A">
      <w:pPr>
        <w:numPr>
          <w:ilvl w:val="6"/>
          <w:numId w:val="4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Nebezpečí škody na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e nese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. </w:t>
      </w:r>
    </w:p>
    <w:p w14:paraId="55DFC258" w14:textId="77777777" w:rsidR="00E839A6" w:rsidRPr="004D756A" w:rsidRDefault="005513A1" w:rsidP="004D756A">
      <w:pPr>
        <w:numPr>
          <w:ilvl w:val="6"/>
          <w:numId w:val="4"/>
        </w:numPr>
        <w:spacing w:after="24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Nebezpečí škody na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e přechází na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e okamžikem oboustranného podpisu</w:t>
      </w:r>
      <w:r w:rsidRPr="004D756A">
        <w:rPr>
          <w:rFonts w:cs="Calibri"/>
          <w:color w:val="00B050"/>
          <w:sz w:val="22"/>
          <w:szCs w:val="22"/>
        </w:rPr>
        <w:t xml:space="preserve"> </w:t>
      </w:r>
      <w:r w:rsidR="004B0B19" w:rsidRPr="004D756A">
        <w:rPr>
          <w:rFonts w:cs="Calibri"/>
          <w:sz w:val="22"/>
          <w:szCs w:val="22"/>
        </w:rPr>
        <w:t>akceptačního</w:t>
      </w:r>
      <w:r w:rsidRPr="004D756A">
        <w:rPr>
          <w:rFonts w:cs="Calibri"/>
          <w:sz w:val="22"/>
          <w:szCs w:val="22"/>
        </w:rPr>
        <w:t xml:space="preserve"> protokolu. </w:t>
      </w:r>
      <w:r w:rsidR="003F1F67" w:rsidRPr="004D756A">
        <w:rPr>
          <w:rFonts w:cs="Calibri"/>
          <w:sz w:val="22"/>
          <w:szCs w:val="22"/>
        </w:rPr>
        <w:t>Smluvní strany se dohodly, že ust. § </w:t>
      </w:r>
      <w:r w:rsidRPr="004D756A">
        <w:rPr>
          <w:rFonts w:cs="Calibri"/>
          <w:sz w:val="22"/>
          <w:szCs w:val="22"/>
        </w:rPr>
        <w:t xml:space="preserve">1976 </w:t>
      </w:r>
      <w:r w:rsidR="00E4246D" w:rsidRPr="004D756A">
        <w:rPr>
          <w:rFonts w:cs="Calibri"/>
          <w:sz w:val="22"/>
          <w:szCs w:val="22"/>
        </w:rPr>
        <w:t xml:space="preserve">občanského zákoníku </w:t>
      </w:r>
      <w:r w:rsidRPr="004D756A">
        <w:rPr>
          <w:rFonts w:cs="Calibri"/>
          <w:sz w:val="22"/>
          <w:szCs w:val="22"/>
        </w:rPr>
        <w:t>se nepoužije.</w:t>
      </w:r>
    </w:p>
    <w:p w14:paraId="042F91D3" w14:textId="77777777" w:rsidR="005513A1" w:rsidRPr="004D756A" w:rsidRDefault="00AC5393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11" w:name="_Toc79056452"/>
      <w:r w:rsidRPr="004D756A">
        <w:rPr>
          <w:rFonts w:cs="Calibri"/>
          <w:szCs w:val="22"/>
        </w:rPr>
        <w:t>Licenc</w:t>
      </w:r>
      <w:r w:rsidR="00246CBB" w:rsidRPr="004D756A">
        <w:rPr>
          <w:rFonts w:cs="Calibri"/>
          <w:szCs w:val="22"/>
        </w:rPr>
        <w:t>e,</w:t>
      </w:r>
      <w:r w:rsidR="008279C8" w:rsidRPr="004D756A">
        <w:rPr>
          <w:rFonts w:cs="Calibri"/>
          <w:szCs w:val="22"/>
        </w:rPr>
        <w:t xml:space="preserve"> </w:t>
      </w:r>
      <w:r w:rsidRPr="004D756A">
        <w:rPr>
          <w:rFonts w:cs="Calibri"/>
          <w:szCs w:val="22"/>
        </w:rPr>
        <w:t xml:space="preserve">práva duševního </w:t>
      </w:r>
      <w:r w:rsidR="0095756F" w:rsidRPr="004D756A">
        <w:rPr>
          <w:rFonts w:cs="Calibri"/>
          <w:szCs w:val="22"/>
        </w:rPr>
        <w:t>vlastnictví a</w:t>
      </w:r>
      <w:r w:rsidR="00D60CD8" w:rsidRPr="004D756A">
        <w:rPr>
          <w:rFonts w:cs="Calibri"/>
          <w:szCs w:val="22"/>
        </w:rPr>
        <w:t xml:space="preserve"> další vlastnická práva k Dílu</w:t>
      </w:r>
      <w:bookmarkEnd w:id="11"/>
    </w:p>
    <w:p w14:paraId="2FF9F5B0" w14:textId="6B0F1492" w:rsidR="005513A1" w:rsidRPr="004D756A" w:rsidRDefault="00180DA3" w:rsidP="004D756A">
      <w:pPr>
        <w:numPr>
          <w:ilvl w:val="3"/>
          <w:numId w:val="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veškeré součásti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a veškeré výstupy služeb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považované za autorské </w:t>
      </w:r>
      <w:r w:rsidR="006B5F47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>o ve smyslu autorského zákona užívat dle níže uvedených podmínek</w:t>
      </w:r>
      <w:bookmarkStart w:id="12" w:name="_Ref207365701"/>
      <w:bookmarkStart w:id="13" w:name="_Ref212301466"/>
      <w:bookmarkStart w:id="14" w:name="_Ref313634542"/>
      <w:r w:rsidR="005513A1" w:rsidRPr="004D756A">
        <w:rPr>
          <w:rFonts w:cs="Calibri"/>
          <w:sz w:val="22"/>
          <w:szCs w:val="22"/>
        </w:rPr>
        <w:t>:</w:t>
      </w:r>
    </w:p>
    <w:p w14:paraId="235336F5" w14:textId="77777777" w:rsidR="00E47525" w:rsidRPr="004D756A" w:rsidRDefault="00180DA3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užívat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v neomezeném množstevním </w:t>
      </w:r>
      <w:r w:rsidR="001234F7">
        <w:rPr>
          <w:rFonts w:cs="Calibri"/>
          <w:sz w:val="22"/>
          <w:szCs w:val="22"/>
        </w:rPr>
        <w:t>rozsahu n</w:t>
      </w:r>
      <w:r w:rsidR="005513A1" w:rsidRPr="004D756A">
        <w:rPr>
          <w:rFonts w:cs="Calibri"/>
          <w:sz w:val="22"/>
          <w:szCs w:val="22"/>
        </w:rPr>
        <w:t>a územ</w:t>
      </w:r>
      <w:r w:rsidR="001234F7">
        <w:rPr>
          <w:rFonts w:cs="Calibri"/>
          <w:sz w:val="22"/>
          <w:szCs w:val="22"/>
        </w:rPr>
        <w:t>í České republiky</w:t>
      </w:r>
      <w:r w:rsidR="005513A1" w:rsidRPr="004D756A">
        <w:rPr>
          <w:rFonts w:cs="Calibri"/>
          <w:sz w:val="22"/>
          <w:szCs w:val="22"/>
        </w:rPr>
        <w:t>, a to všemi v úvahu přicházejícími způsoby</w:t>
      </w:r>
      <w:r w:rsidR="00A92B00" w:rsidRPr="004D756A">
        <w:rPr>
          <w:rFonts w:cs="Calibri"/>
          <w:sz w:val="22"/>
          <w:szCs w:val="22"/>
        </w:rPr>
        <w:t xml:space="preserve"> sledujícími účel, k němuž je Dílo určeno</w:t>
      </w:r>
      <w:r w:rsidR="005513A1" w:rsidRPr="004D756A">
        <w:rPr>
          <w:rFonts w:cs="Calibri"/>
          <w:sz w:val="22"/>
          <w:szCs w:val="22"/>
        </w:rPr>
        <w:t>.</w:t>
      </w:r>
      <w:bookmarkStart w:id="15" w:name="_Ref207106762"/>
      <w:bookmarkEnd w:id="12"/>
      <w:r w:rsidR="005513A1" w:rsidRPr="004D756A">
        <w:rPr>
          <w:rFonts w:cs="Calibri"/>
          <w:sz w:val="22"/>
          <w:szCs w:val="22"/>
        </w:rPr>
        <w:t xml:space="preserve"> </w:t>
      </w:r>
      <w:bookmarkEnd w:id="13"/>
      <w:bookmarkEnd w:id="15"/>
      <w:r w:rsidR="005513A1" w:rsidRPr="004D756A">
        <w:rPr>
          <w:rFonts w:cs="Calibri"/>
          <w:sz w:val="22"/>
          <w:szCs w:val="22"/>
        </w:rPr>
        <w:t xml:space="preserve">Licence </w:t>
      </w:r>
      <w:r w:rsidR="0095756F" w:rsidRPr="004D756A">
        <w:rPr>
          <w:rFonts w:cs="Calibri"/>
          <w:sz w:val="22"/>
          <w:szCs w:val="22"/>
        </w:rPr>
        <w:t>k Dílu</w:t>
      </w:r>
      <w:r w:rsidR="00AC5393" w:rsidRPr="004D756A">
        <w:rPr>
          <w:rFonts w:cs="Calibri"/>
          <w:sz w:val="22"/>
          <w:szCs w:val="22"/>
        </w:rPr>
        <w:t xml:space="preserve"> je poskytována jako neomezená, </w:t>
      </w:r>
      <w:r w:rsidR="005513A1" w:rsidRPr="004D756A">
        <w:rPr>
          <w:rFonts w:cs="Calibri"/>
          <w:sz w:val="22"/>
          <w:szCs w:val="22"/>
        </w:rPr>
        <w:t>nevýhradní</w:t>
      </w:r>
      <w:r w:rsidR="003F1F67" w:rsidRPr="004D756A">
        <w:rPr>
          <w:rFonts w:cs="Calibri"/>
          <w:sz w:val="22"/>
          <w:szCs w:val="22"/>
        </w:rPr>
        <w:t>, na dobu neurčitou</w:t>
      </w:r>
      <w:r w:rsidR="005513A1" w:rsidRPr="004D756A">
        <w:rPr>
          <w:rFonts w:cs="Calibri"/>
          <w:sz w:val="22"/>
          <w:szCs w:val="22"/>
        </w:rPr>
        <w:t xml:space="preserve"> a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není povinen ji využít</w:t>
      </w:r>
      <w:bookmarkEnd w:id="14"/>
      <w:r w:rsidR="005513A1" w:rsidRPr="004D756A">
        <w:rPr>
          <w:rFonts w:cs="Calibri"/>
          <w:sz w:val="22"/>
          <w:szCs w:val="22"/>
        </w:rPr>
        <w:t>.</w:t>
      </w:r>
    </w:p>
    <w:p w14:paraId="4A701C8F" w14:textId="77777777" w:rsidR="00E47525" w:rsidRPr="004D756A" w:rsidRDefault="003F1F67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Objednatel není oprávněn </w:t>
      </w:r>
      <w:r w:rsidR="004B0B19" w:rsidRPr="004D756A">
        <w:rPr>
          <w:rFonts w:cs="Calibri"/>
          <w:sz w:val="22"/>
          <w:szCs w:val="22"/>
        </w:rPr>
        <w:t xml:space="preserve">bez souhlasu </w:t>
      </w:r>
      <w:r w:rsidR="00E4246D" w:rsidRPr="004D756A">
        <w:rPr>
          <w:rFonts w:cs="Calibri"/>
          <w:sz w:val="22"/>
          <w:szCs w:val="22"/>
        </w:rPr>
        <w:t>Z</w:t>
      </w:r>
      <w:r w:rsidR="00F97775" w:rsidRPr="004D756A">
        <w:rPr>
          <w:rFonts w:cs="Calibri"/>
          <w:sz w:val="22"/>
          <w:szCs w:val="22"/>
        </w:rPr>
        <w:t>hotovitele</w:t>
      </w:r>
      <w:r w:rsidR="004B0B19" w:rsidRPr="004D756A">
        <w:rPr>
          <w:rFonts w:cs="Calibri"/>
          <w:sz w:val="22"/>
          <w:szCs w:val="22"/>
        </w:rPr>
        <w:t xml:space="preserve"> </w:t>
      </w:r>
      <w:r w:rsidR="00F97775" w:rsidRPr="004D756A">
        <w:rPr>
          <w:rFonts w:cs="Calibri"/>
          <w:sz w:val="22"/>
          <w:szCs w:val="22"/>
        </w:rPr>
        <w:t>poskytnout podlicenci k D</w:t>
      </w:r>
      <w:r w:rsidRPr="004D756A">
        <w:rPr>
          <w:rFonts w:cs="Calibri"/>
          <w:sz w:val="22"/>
          <w:szCs w:val="22"/>
        </w:rPr>
        <w:t xml:space="preserve">ílu 3. osobám. Za 3. osoby se pro účely této Smlouvy považují jakékoliv osoby, které nejsou osobou jím ovládanou ve výkladovém smyslu pro účely této </w:t>
      </w:r>
      <w:r w:rsidR="00BC3D3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dle ust. § 11 odst. 2 zákona o zadávání veřejných zakázek</w:t>
      </w:r>
      <w:r w:rsidR="00E4246D" w:rsidRPr="004D756A">
        <w:rPr>
          <w:rFonts w:cs="Calibri"/>
          <w:sz w:val="22"/>
          <w:szCs w:val="22"/>
        </w:rPr>
        <w:t>.</w:t>
      </w:r>
    </w:p>
    <w:p w14:paraId="4A0485B2" w14:textId="77777777" w:rsidR="00E47525" w:rsidRPr="004D756A" w:rsidRDefault="003F1F67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Zhotovitel a </w:t>
      </w:r>
      <w:r w:rsidR="00E4246D" w:rsidRPr="004D756A">
        <w:rPr>
          <w:rFonts w:cs="Calibri"/>
          <w:sz w:val="22"/>
          <w:szCs w:val="22"/>
        </w:rPr>
        <w:t>O</w:t>
      </w:r>
      <w:r w:rsidRPr="004D756A">
        <w:rPr>
          <w:rFonts w:cs="Calibri"/>
          <w:sz w:val="22"/>
          <w:szCs w:val="22"/>
        </w:rPr>
        <w:t xml:space="preserve">bjednatel se dohodli, že tato </w:t>
      </w:r>
      <w:r w:rsidR="00BC3D3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mlouva zůstává v platnosti a závaznosti případně i pro osoby právně nastupující osobu </w:t>
      </w:r>
      <w:r w:rsidR="00BC3D33" w:rsidRPr="004D756A">
        <w:rPr>
          <w:rFonts w:cs="Calibri"/>
          <w:sz w:val="22"/>
          <w:szCs w:val="22"/>
        </w:rPr>
        <w:t>Z</w:t>
      </w:r>
      <w:r w:rsidRPr="004D756A">
        <w:rPr>
          <w:rFonts w:cs="Calibri"/>
          <w:sz w:val="22"/>
          <w:szCs w:val="22"/>
        </w:rPr>
        <w:t>hotovitele nebo Objednatele.</w:t>
      </w:r>
    </w:p>
    <w:p w14:paraId="2A89DF26" w14:textId="656367AA" w:rsidR="00E47525" w:rsidRPr="004D756A" w:rsidRDefault="005513A1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 případě počítačových programů </w:t>
      </w:r>
      <w:r w:rsidR="00F942C7" w:rsidRPr="004D756A">
        <w:rPr>
          <w:rFonts w:cs="Calibri"/>
          <w:sz w:val="22"/>
          <w:szCs w:val="22"/>
        </w:rPr>
        <w:t xml:space="preserve">a software </w:t>
      </w:r>
      <w:r w:rsidRPr="004D756A">
        <w:rPr>
          <w:rFonts w:cs="Calibri"/>
          <w:sz w:val="22"/>
          <w:szCs w:val="22"/>
        </w:rPr>
        <w:t xml:space="preserve">se licence vztahuje ve stejném rozsahu na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o</w:t>
      </w:r>
      <w:r w:rsidR="00196EC0" w:rsidRPr="004D756A">
        <w:rPr>
          <w:rFonts w:cs="Calibri"/>
          <w:sz w:val="22"/>
          <w:szCs w:val="22"/>
        </w:rPr>
        <w:t xml:space="preserve">, </w:t>
      </w:r>
      <w:r w:rsidRPr="004D756A">
        <w:rPr>
          <w:rFonts w:cs="Calibri"/>
          <w:sz w:val="22"/>
          <w:szCs w:val="22"/>
        </w:rPr>
        <w:t xml:space="preserve">a to i na případné další verze počítačových programů </w:t>
      </w:r>
      <w:r w:rsidR="00D37C67" w:rsidRPr="004D756A">
        <w:rPr>
          <w:rFonts w:cs="Calibri"/>
          <w:sz w:val="22"/>
          <w:szCs w:val="22"/>
        </w:rPr>
        <w:t xml:space="preserve">a software </w:t>
      </w:r>
      <w:r w:rsidRPr="004D756A">
        <w:rPr>
          <w:rFonts w:cs="Calibri"/>
          <w:sz w:val="22"/>
          <w:szCs w:val="22"/>
        </w:rPr>
        <w:t xml:space="preserve">obsažených v </w:t>
      </w:r>
      <w:r w:rsidR="00BE68E3">
        <w:rPr>
          <w:rFonts w:cs="Calibri"/>
          <w:sz w:val="22"/>
          <w:szCs w:val="22"/>
        </w:rPr>
        <w:t>systému</w:t>
      </w:r>
      <w:r w:rsidRPr="004D756A">
        <w:rPr>
          <w:rFonts w:cs="Calibri"/>
          <w:sz w:val="22"/>
          <w:szCs w:val="22"/>
        </w:rPr>
        <w:t xml:space="preserve"> upravené na základě této Smlouvy a je součástí ceny </w:t>
      </w:r>
      <w:r w:rsidR="00AC5393" w:rsidRPr="004D756A">
        <w:rPr>
          <w:rFonts w:cs="Calibri"/>
          <w:sz w:val="22"/>
          <w:szCs w:val="22"/>
        </w:rPr>
        <w:t xml:space="preserve">Díla </w:t>
      </w:r>
      <w:r w:rsidRPr="004D756A">
        <w:rPr>
          <w:rFonts w:cs="Calibri"/>
          <w:sz w:val="22"/>
          <w:szCs w:val="22"/>
        </w:rPr>
        <w:t xml:space="preserve">zaplacené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em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i dle této </w:t>
      </w:r>
      <w:r w:rsidR="00196EC0" w:rsidRPr="004D756A">
        <w:rPr>
          <w:rFonts w:cs="Calibri"/>
          <w:sz w:val="22"/>
          <w:szCs w:val="22"/>
        </w:rPr>
        <w:t>Smlouvy,</w:t>
      </w:r>
      <w:r w:rsidRPr="004D756A">
        <w:rPr>
          <w:rFonts w:cs="Calibri"/>
          <w:sz w:val="22"/>
          <w:szCs w:val="22"/>
        </w:rPr>
        <w:t xml:space="preserve"> a to i v případě právního nástupnictví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e.</w:t>
      </w:r>
      <w:bookmarkStart w:id="16" w:name="_Ref311707587"/>
      <w:r w:rsidRPr="004D756A">
        <w:rPr>
          <w:rFonts w:cs="Calibri"/>
          <w:sz w:val="22"/>
          <w:szCs w:val="22"/>
        </w:rPr>
        <w:t xml:space="preserve"> </w:t>
      </w:r>
    </w:p>
    <w:p w14:paraId="06427459" w14:textId="410D49E8" w:rsidR="00E47525" w:rsidRPr="004D756A" w:rsidRDefault="00180DA3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touto Smlouvou poskytuje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i licenci </w:t>
      </w:r>
      <w:r w:rsidR="00B64229" w:rsidRPr="004D756A">
        <w:rPr>
          <w:rFonts w:cs="Calibri"/>
          <w:sz w:val="22"/>
          <w:szCs w:val="22"/>
        </w:rPr>
        <w:t>k Dílu</w:t>
      </w:r>
      <w:r w:rsidR="005513A1" w:rsidRPr="004D756A">
        <w:rPr>
          <w:rFonts w:cs="Calibri"/>
          <w:sz w:val="22"/>
          <w:szCs w:val="22"/>
        </w:rPr>
        <w:t xml:space="preserve"> dle této Smlouvy, přičemž účinnost této licence nastává okamžikem akceptace součásti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či výsledku služeb, která příslušné autorské </w:t>
      </w:r>
      <w:r w:rsidR="006B5F47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 xml:space="preserve">o obsahuje; do té doby je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oprávněn autorské </w:t>
      </w:r>
      <w:r w:rsidR="006B5F47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 xml:space="preserve">o užít v rozsahu a způsobem nezbytným k provedení akceptace příslušné součásti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či výsledku </w:t>
      </w:r>
      <w:r w:rsidR="00A335E0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>ozvoje.</w:t>
      </w:r>
      <w:bookmarkStart w:id="17" w:name="_Ref224699397"/>
      <w:bookmarkEnd w:id="16"/>
    </w:p>
    <w:p w14:paraId="3E762F02" w14:textId="02275537" w:rsidR="00E47525" w:rsidRPr="004D756A" w:rsidRDefault="00237FC4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Zhotovitel se zavazuje </w:t>
      </w:r>
      <w:r w:rsidR="00F97775" w:rsidRPr="004D756A">
        <w:rPr>
          <w:rFonts w:cs="Calibri"/>
          <w:sz w:val="22"/>
          <w:szCs w:val="22"/>
        </w:rPr>
        <w:t xml:space="preserve">Objednateli </w:t>
      </w:r>
      <w:r w:rsidR="00196EC0" w:rsidRPr="004D756A">
        <w:rPr>
          <w:rFonts w:cs="Calibri"/>
          <w:sz w:val="22"/>
          <w:szCs w:val="22"/>
        </w:rPr>
        <w:t>poskytnout,</w:t>
      </w:r>
      <w:r w:rsidR="00E4246D" w:rsidRPr="004D756A">
        <w:rPr>
          <w:rFonts w:cs="Calibri"/>
          <w:sz w:val="22"/>
          <w:szCs w:val="22"/>
        </w:rPr>
        <w:t xml:space="preserve"> </w:t>
      </w:r>
      <w:r w:rsidR="00F97775" w:rsidRPr="004D756A">
        <w:rPr>
          <w:rFonts w:cs="Calibri"/>
          <w:sz w:val="22"/>
          <w:szCs w:val="22"/>
        </w:rPr>
        <w:t>resp. zajistit</w:t>
      </w:r>
      <w:r w:rsidRPr="004D756A">
        <w:rPr>
          <w:rFonts w:cs="Calibri"/>
          <w:sz w:val="22"/>
          <w:szCs w:val="22"/>
        </w:rPr>
        <w:t xml:space="preserve"> potřebné licence 3. stran pro řádný provoz Díla po</w:t>
      </w:r>
      <w:r w:rsidR="002B5B71" w:rsidRPr="004D756A">
        <w:rPr>
          <w:rFonts w:cs="Calibri"/>
          <w:sz w:val="22"/>
          <w:szCs w:val="22"/>
        </w:rPr>
        <w:t xml:space="preserve"> celou dobu trvání závazku vypl</w:t>
      </w:r>
      <w:r w:rsidRPr="004D756A">
        <w:rPr>
          <w:rFonts w:cs="Calibri"/>
          <w:sz w:val="22"/>
          <w:szCs w:val="22"/>
        </w:rPr>
        <w:t xml:space="preserve">ývajícího z této </w:t>
      </w:r>
      <w:r w:rsidR="00A335E0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mlouvy. Licence</w:t>
      </w:r>
      <w:r w:rsidR="00B64229" w:rsidRPr="004D756A">
        <w:rPr>
          <w:rFonts w:cs="Calibri"/>
          <w:sz w:val="22"/>
          <w:szCs w:val="22"/>
        </w:rPr>
        <w:t xml:space="preserve"> k </w:t>
      </w:r>
      <w:r w:rsidRPr="004D756A">
        <w:rPr>
          <w:rFonts w:cs="Calibri"/>
          <w:sz w:val="22"/>
          <w:szCs w:val="22"/>
        </w:rPr>
        <w:t>softwaru</w:t>
      </w:r>
      <w:r w:rsidR="00B64229" w:rsidRPr="004D756A">
        <w:rPr>
          <w:rFonts w:cs="Calibri"/>
          <w:sz w:val="22"/>
          <w:szCs w:val="22"/>
        </w:rPr>
        <w:t xml:space="preserve"> 3. stran</w:t>
      </w:r>
      <w:r w:rsidRPr="004D756A">
        <w:rPr>
          <w:rFonts w:cs="Calibri"/>
          <w:sz w:val="22"/>
          <w:szCs w:val="22"/>
        </w:rPr>
        <w:t xml:space="preserve"> je součástí konečné ceny Díla dle </w:t>
      </w:r>
      <w:r w:rsidR="00E4246D" w:rsidRPr="004D756A">
        <w:rPr>
          <w:rFonts w:cs="Calibri"/>
          <w:sz w:val="22"/>
          <w:szCs w:val="22"/>
        </w:rPr>
        <w:t>bodu</w:t>
      </w:r>
      <w:r w:rsidRPr="004D756A">
        <w:rPr>
          <w:rFonts w:cs="Calibri"/>
          <w:sz w:val="22"/>
          <w:szCs w:val="22"/>
        </w:rPr>
        <w:t xml:space="preserve"> 1.</w:t>
      </w:r>
      <w:r w:rsidR="00DF537D">
        <w:rPr>
          <w:rFonts w:cs="Calibri"/>
          <w:sz w:val="22"/>
          <w:szCs w:val="22"/>
        </w:rPr>
        <w:t>6</w:t>
      </w:r>
      <w:r w:rsidR="000F37C0" w:rsidRPr="004D756A">
        <w:rPr>
          <w:rFonts w:cs="Calibri"/>
          <w:sz w:val="22"/>
          <w:szCs w:val="22"/>
        </w:rPr>
        <w:t>.</w:t>
      </w:r>
      <w:r w:rsidRPr="004D756A">
        <w:rPr>
          <w:rFonts w:cs="Calibri"/>
          <w:sz w:val="22"/>
          <w:szCs w:val="22"/>
        </w:rPr>
        <w:t xml:space="preserve"> </w:t>
      </w:r>
      <w:r w:rsidR="00782B4A">
        <w:rPr>
          <w:rFonts w:cs="Calibri"/>
          <w:sz w:val="22"/>
          <w:szCs w:val="22"/>
        </w:rPr>
        <w:t>C</w:t>
      </w:r>
      <w:r w:rsidR="00BE68E3">
        <w:rPr>
          <w:rFonts w:cs="Calibri"/>
          <w:sz w:val="22"/>
          <w:szCs w:val="22"/>
        </w:rPr>
        <w:t>enového rozpadu.</w:t>
      </w:r>
    </w:p>
    <w:p w14:paraId="56F62DCD" w14:textId="77777777" w:rsidR="004B0B19" w:rsidRPr="004D756A" w:rsidRDefault="00196EC0" w:rsidP="004D756A">
      <w:pPr>
        <w:numPr>
          <w:ilvl w:val="0"/>
          <w:numId w:val="11"/>
        </w:numPr>
        <w:spacing w:after="120"/>
        <w:ind w:left="284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Veškerá </w:t>
      </w:r>
      <w:r w:rsidR="005513A1" w:rsidRPr="004D756A">
        <w:rPr>
          <w:rFonts w:cs="Calibri"/>
          <w:sz w:val="22"/>
          <w:szCs w:val="22"/>
        </w:rPr>
        <w:t>data</w:t>
      </w:r>
      <w:r w:rsidRPr="004D756A">
        <w:rPr>
          <w:rFonts w:cs="Calibri"/>
          <w:sz w:val="22"/>
          <w:szCs w:val="22"/>
        </w:rPr>
        <w:t xml:space="preserve"> zpracováv</w:t>
      </w:r>
      <w:r w:rsidR="007A1ED8" w:rsidRPr="004D756A">
        <w:rPr>
          <w:rFonts w:cs="Calibri"/>
          <w:sz w:val="22"/>
          <w:szCs w:val="22"/>
        </w:rPr>
        <w:t>a</w:t>
      </w:r>
      <w:r w:rsidRPr="004D756A">
        <w:rPr>
          <w:rFonts w:cs="Calibri"/>
          <w:sz w:val="22"/>
          <w:szCs w:val="22"/>
        </w:rPr>
        <w:t xml:space="preserve">ná softwarovými prostředky dodanými v rámci Díla </w:t>
      </w:r>
      <w:r w:rsidR="005513A1" w:rsidRPr="004D756A">
        <w:rPr>
          <w:rFonts w:cs="Calibri"/>
          <w:sz w:val="22"/>
          <w:szCs w:val="22"/>
        </w:rPr>
        <w:t xml:space="preserve">budou výhradním majetkem </w:t>
      </w:r>
      <w:r w:rsidR="00180DA3"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a </w:t>
      </w:r>
      <w:r w:rsidR="00180DA3"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nakládat s nimi v rámci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tak, aby mimoděk či záměrně nezmařil jejich implementaci do Exitového plánu a jeho realizaci </w:t>
      </w:r>
      <w:r w:rsidR="00A335E0" w:rsidRPr="004D756A">
        <w:rPr>
          <w:rFonts w:cs="Calibri"/>
          <w:sz w:val="22"/>
          <w:szCs w:val="22"/>
        </w:rPr>
        <w:t>v </w:t>
      </w:r>
      <w:r w:rsidR="00A335E0" w:rsidRPr="00D46D70">
        <w:rPr>
          <w:rFonts w:cs="Calibri"/>
          <w:sz w:val="22"/>
          <w:szCs w:val="22"/>
        </w:rPr>
        <w:t xml:space="preserve">souladu s </w:t>
      </w:r>
      <w:r w:rsidR="005513A1" w:rsidRPr="00D46D70">
        <w:rPr>
          <w:rFonts w:cs="Calibri"/>
          <w:sz w:val="22"/>
          <w:szCs w:val="22"/>
        </w:rPr>
        <w:t xml:space="preserve">čl. X. </w:t>
      </w:r>
      <w:r w:rsidR="005513A1" w:rsidRPr="004D756A">
        <w:rPr>
          <w:rFonts w:cs="Calibri"/>
          <w:sz w:val="22"/>
          <w:szCs w:val="22"/>
        </w:rPr>
        <w:t xml:space="preserve">této Smlouvy tak, aby je </w:t>
      </w:r>
      <w:r w:rsidR="00180DA3"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mohl dále plně užívat pro své potřeby v případě ukončení této Smlouvy.</w:t>
      </w:r>
    </w:p>
    <w:p w14:paraId="0CA7DBE4" w14:textId="28B207AF" w:rsidR="00E47525" w:rsidRDefault="005513A1" w:rsidP="004D756A">
      <w:pPr>
        <w:numPr>
          <w:ilvl w:val="3"/>
          <w:numId w:val="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Odměna za poskytnutí, zprostředkování nebo postoupení licence k autorským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ům</w:t>
      </w:r>
      <w:r w:rsidR="00AC5393" w:rsidRPr="004D756A">
        <w:rPr>
          <w:rFonts w:cs="Calibri"/>
          <w:sz w:val="22"/>
          <w:szCs w:val="22"/>
        </w:rPr>
        <w:t xml:space="preserve"> po celou dobu trvání této </w:t>
      </w:r>
      <w:r w:rsidR="00E4246D" w:rsidRPr="004D756A">
        <w:rPr>
          <w:rFonts w:cs="Calibri"/>
          <w:sz w:val="22"/>
          <w:szCs w:val="22"/>
        </w:rPr>
        <w:t>S</w:t>
      </w:r>
      <w:r w:rsidR="00AC5393" w:rsidRPr="004D756A">
        <w:rPr>
          <w:rFonts w:cs="Calibri"/>
          <w:sz w:val="22"/>
          <w:szCs w:val="22"/>
        </w:rPr>
        <w:t>mlouvy</w:t>
      </w:r>
      <w:r w:rsidRPr="004D756A">
        <w:rPr>
          <w:rFonts w:cs="Calibri"/>
          <w:sz w:val="22"/>
          <w:szCs w:val="22"/>
        </w:rPr>
        <w:t xml:space="preserve"> je zahrnuta v ceně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>a</w:t>
      </w:r>
      <w:bookmarkEnd w:id="17"/>
      <w:r w:rsidR="00AC5393" w:rsidRPr="004D756A">
        <w:rPr>
          <w:rFonts w:cs="Calibri"/>
          <w:sz w:val="22"/>
          <w:szCs w:val="22"/>
        </w:rPr>
        <w:t xml:space="preserve"> a odpovídá </w:t>
      </w:r>
      <w:r w:rsidR="00E4246D" w:rsidRPr="00E92B02">
        <w:rPr>
          <w:rFonts w:cs="Calibri"/>
          <w:sz w:val="22"/>
          <w:szCs w:val="22"/>
        </w:rPr>
        <w:t>bodu</w:t>
      </w:r>
      <w:r w:rsidR="00AC5393" w:rsidRPr="00E92B02">
        <w:rPr>
          <w:rFonts w:cs="Calibri"/>
          <w:sz w:val="22"/>
          <w:szCs w:val="22"/>
        </w:rPr>
        <w:t xml:space="preserve"> </w:t>
      </w:r>
      <w:r w:rsidR="00D46D70">
        <w:rPr>
          <w:rFonts w:cs="Calibri"/>
          <w:sz w:val="22"/>
          <w:szCs w:val="22"/>
        </w:rPr>
        <w:t>1.</w:t>
      </w:r>
      <w:r w:rsidR="00B833C5">
        <w:rPr>
          <w:rFonts w:cs="Calibri"/>
          <w:sz w:val="22"/>
          <w:szCs w:val="22"/>
        </w:rPr>
        <w:t>6</w:t>
      </w:r>
      <w:r w:rsidR="00D46D70">
        <w:rPr>
          <w:rFonts w:cs="Calibri"/>
          <w:sz w:val="22"/>
          <w:szCs w:val="22"/>
        </w:rPr>
        <w:t xml:space="preserve">. </w:t>
      </w:r>
      <w:r w:rsidR="00782B4A">
        <w:rPr>
          <w:rFonts w:cs="Calibri"/>
          <w:sz w:val="22"/>
          <w:szCs w:val="22"/>
        </w:rPr>
        <w:t>C</w:t>
      </w:r>
      <w:r w:rsidR="00D46D70">
        <w:rPr>
          <w:rFonts w:cs="Calibri"/>
          <w:sz w:val="22"/>
          <w:szCs w:val="22"/>
        </w:rPr>
        <w:t>enového rozpadu</w:t>
      </w:r>
      <w:r w:rsidR="00792BD9">
        <w:rPr>
          <w:rFonts w:cs="Calibri"/>
          <w:sz w:val="22"/>
          <w:szCs w:val="22"/>
        </w:rPr>
        <w:t xml:space="preserve"> a je splatná po předání a převzetí Díla dle čl. IV Smlouvy.</w:t>
      </w:r>
    </w:p>
    <w:p w14:paraId="12CC28FD" w14:textId="140636BD" w:rsidR="00BE68E3" w:rsidRPr="004D756A" w:rsidRDefault="00BE68E3" w:rsidP="004D756A">
      <w:pPr>
        <w:numPr>
          <w:ilvl w:val="3"/>
          <w:numId w:val="6"/>
        </w:numPr>
        <w:spacing w:after="120"/>
        <w:ind w:left="0" w:hanging="284"/>
        <w:rPr>
          <w:rFonts w:cs="Calibri"/>
          <w:sz w:val="22"/>
          <w:szCs w:val="22"/>
        </w:rPr>
      </w:pPr>
      <w:r w:rsidRPr="00BE68E3">
        <w:rPr>
          <w:rFonts w:cs="Calibri"/>
          <w:sz w:val="22"/>
          <w:szCs w:val="22"/>
        </w:rPr>
        <w:lastRenderedPageBreak/>
        <w:t>Smluvní strany výslovně prohlašují, že pokud při poskytování plnění dle této Smlouvy vznikne činností Zhotovitele a Objednatele dílo spoluautorů a nedohodnou-li se smluvní strany výslovně jinak, bude platit, že je Objednatel oprávněn vykonávat majetková autorská práva k dílu spoluautorů tak, jako by byl jejich výlučným vykonavatelem a že Zhotovitel udělil Objednateli souhlas k jakékoliv změně nebo jinému zásahu do díla spoluautorů. Cena dle této smlouvy je stanovena se zohledněním tohoto ustanovení a Zhotoviteli nevzniknou v případě vytvoření díla spoluautorů žádné nové nároky na odměnu.</w:t>
      </w:r>
    </w:p>
    <w:p w14:paraId="1EAB739A" w14:textId="62926E49" w:rsidR="00246CBB" w:rsidRPr="004D756A" w:rsidRDefault="00246CBB" w:rsidP="004D756A">
      <w:pPr>
        <w:numPr>
          <w:ilvl w:val="3"/>
          <w:numId w:val="6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se dohodly, že všechny ostatní části Díla, neobsažené v odst. 1 tohoto článku Smlouvy, tedy zejména implementace </w:t>
      </w:r>
      <w:r w:rsidR="00196EC0" w:rsidRPr="004D756A">
        <w:rPr>
          <w:rFonts w:cs="Calibri"/>
          <w:sz w:val="22"/>
          <w:szCs w:val="22"/>
        </w:rPr>
        <w:t>Díla,</w:t>
      </w:r>
      <w:r w:rsidRPr="004D756A">
        <w:rPr>
          <w:rFonts w:cs="Calibri"/>
          <w:sz w:val="22"/>
          <w:szCs w:val="22"/>
        </w:rPr>
        <w:t xml:space="preserve"> resp. </w:t>
      </w:r>
      <w:r w:rsidR="00BE68E3">
        <w:rPr>
          <w:rFonts w:cs="Calibri"/>
          <w:sz w:val="22"/>
          <w:szCs w:val="22"/>
        </w:rPr>
        <w:t>systému</w:t>
      </w:r>
      <w:r w:rsidRPr="004D756A">
        <w:rPr>
          <w:rFonts w:cs="Calibri"/>
          <w:sz w:val="22"/>
          <w:szCs w:val="22"/>
        </w:rPr>
        <w:t xml:space="preserve">, školení pracovníků objednatele dle podmínek této Smlouvy, včetně případných výstupů na školení pracovníkům Objednatele Zhotovitelem poskytnutým, jakož i všechny další části </w:t>
      </w:r>
      <w:r w:rsidR="00D60CD8" w:rsidRPr="004D756A">
        <w:rPr>
          <w:rFonts w:cs="Calibri"/>
          <w:sz w:val="22"/>
          <w:szCs w:val="22"/>
        </w:rPr>
        <w:t>D</w:t>
      </w:r>
      <w:r w:rsidRPr="004D756A">
        <w:rPr>
          <w:rFonts w:cs="Calibri"/>
          <w:sz w:val="22"/>
          <w:szCs w:val="22"/>
        </w:rPr>
        <w:t>íla dle</w:t>
      </w:r>
      <w:r w:rsidR="00D60CD8" w:rsidRPr="004D756A">
        <w:rPr>
          <w:rFonts w:cs="Calibri"/>
          <w:sz w:val="22"/>
          <w:szCs w:val="22"/>
        </w:rPr>
        <w:t xml:space="preserve"> Funkční a technické specifikace jsou majetkem Objednatele.</w:t>
      </w:r>
      <w:r w:rsidRPr="004D756A">
        <w:rPr>
          <w:rFonts w:cs="Calibri"/>
          <w:sz w:val="22"/>
          <w:szCs w:val="22"/>
        </w:rPr>
        <w:t xml:space="preserve">  </w:t>
      </w:r>
    </w:p>
    <w:p w14:paraId="327E9025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18" w:name="_Toc79056453"/>
      <w:r w:rsidRPr="004D756A">
        <w:rPr>
          <w:rFonts w:cs="Calibri"/>
          <w:szCs w:val="22"/>
        </w:rPr>
        <w:t>Záruka a záruční doba</w:t>
      </w:r>
      <w:bookmarkEnd w:id="18"/>
    </w:p>
    <w:p w14:paraId="3C6CB3EF" w14:textId="77777777" w:rsidR="00E47525" w:rsidRPr="004D756A" w:rsidRDefault="00180DA3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odpovídá za to, že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je provedeno řádně v souladu s touto </w:t>
      </w:r>
      <w:r w:rsidR="00E4246D" w:rsidRPr="004D756A">
        <w:rPr>
          <w:rFonts w:cs="Calibri"/>
          <w:sz w:val="22"/>
          <w:szCs w:val="22"/>
        </w:rPr>
        <w:t>S</w:t>
      </w:r>
      <w:r w:rsidR="00AC5393" w:rsidRPr="004D756A">
        <w:rPr>
          <w:rFonts w:cs="Calibri"/>
          <w:sz w:val="22"/>
          <w:szCs w:val="22"/>
        </w:rPr>
        <w:t>mlouvou a jejími přílohami, relevantními technickými normami</w:t>
      </w:r>
      <w:r w:rsidR="005513A1" w:rsidRPr="004D756A">
        <w:rPr>
          <w:rFonts w:cs="Calibri"/>
          <w:sz w:val="22"/>
          <w:szCs w:val="22"/>
        </w:rPr>
        <w:t xml:space="preserve"> a platnými právními předpisy.</w:t>
      </w:r>
    </w:p>
    <w:p w14:paraId="313F9F28" w14:textId="77777777" w:rsidR="00E47525" w:rsidRPr="004D756A" w:rsidRDefault="00180DA3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poskytuje záruku za jakost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(dále jen „záruka“). Pokud nejsou délka záruky a počátek jejího běhu v konkrétních případech výslovně sjednány jinak, záruční doba na celé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</w:t>
      </w:r>
      <w:r w:rsidR="005513A1" w:rsidRPr="005236BD">
        <w:rPr>
          <w:rFonts w:cs="Calibri"/>
          <w:sz w:val="22"/>
          <w:szCs w:val="22"/>
        </w:rPr>
        <w:t xml:space="preserve">činí 6 měsíců </w:t>
      </w:r>
      <w:r w:rsidR="005513A1" w:rsidRPr="004D756A">
        <w:rPr>
          <w:rFonts w:cs="Calibri"/>
          <w:sz w:val="22"/>
          <w:szCs w:val="22"/>
        </w:rPr>
        <w:t xml:space="preserve">a počíná běžet ode dne oboustranného podpisu </w:t>
      </w:r>
      <w:r w:rsidR="004B0B19" w:rsidRPr="004D756A">
        <w:rPr>
          <w:rFonts w:cs="Calibri"/>
          <w:sz w:val="22"/>
          <w:szCs w:val="22"/>
        </w:rPr>
        <w:t>akceptačního</w:t>
      </w:r>
      <w:r w:rsidR="005513A1" w:rsidRPr="004D756A">
        <w:rPr>
          <w:rFonts w:cs="Calibri"/>
          <w:sz w:val="22"/>
          <w:szCs w:val="22"/>
        </w:rPr>
        <w:t xml:space="preserve"> protokolu </w:t>
      </w:r>
      <w:r w:rsidR="000F37C0" w:rsidRPr="004D756A">
        <w:rPr>
          <w:rFonts w:cs="Calibri"/>
          <w:sz w:val="22"/>
          <w:szCs w:val="22"/>
        </w:rPr>
        <w:t xml:space="preserve">dle čl. IV této Smlouvy </w:t>
      </w:r>
      <w:r w:rsidR="005513A1" w:rsidRPr="004D756A">
        <w:rPr>
          <w:rFonts w:cs="Calibri"/>
          <w:sz w:val="22"/>
          <w:szCs w:val="22"/>
        </w:rPr>
        <w:t xml:space="preserve">v případě, že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o bylo předáno bez vad a nedodělků</w:t>
      </w:r>
      <w:r w:rsidR="005513A1" w:rsidRPr="004D756A">
        <w:rPr>
          <w:rFonts w:cs="Calibri"/>
          <w:color w:val="000000"/>
          <w:sz w:val="22"/>
          <w:szCs w:val="22"/>
        </w:rPr>
        <w:t>.</w:t>
      </w:r>
    </w:p>
    <w:p w14:paraId="70C9985F" w14:textId="77777777" w:rsidR="00E47525" w:rsidRPr="004D756A" w:rsidRDefault="00180DA3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poskytuje záruku, že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a všechny jeho součásti budou po celou dobu trvání záruční doby splňovat sjednané technické parametry a budou v souladu s příslušnými normami a předpisy, touto </w:t>
      </w:r>
      <w:r w:rsidR="00E4246D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mlouvou, jejími přílohami a platnými právními předpisy.</w:t>
      </w:r>
    </w:p>
    <w:p w14:paraId="00E7625C" w14:textId="613764BA" w:rsidR="00E47525" w:rsidRPr="004D756A" w:rsidRDefault="00180DA3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odstranit vady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v záruční době na základě doručené reklamace ve lhůtách uvedených </w:t>
      </w:r>
      <w:r w:rsidR="005236BD">
        <w:rPr>
          <w:rFonts w:cs="Calibri"/>
          <w:sz w:val="22"/>
          <w:szCs w:val="22"/>
        </w:rPr>
        <w:t xml:space="preserve">v </w:t>
      </w:r>
      <w:r w:rsidR="006D7D2E">
        <w:rPr>
          <w:rFonts w:cs="Calibri"/>
          <w:sz w:val="22"/>
          <w:szCs w:val="22"/>
        </w:rPr>
        <w:t>příloze č. 4 – Garantované doby zásahu.</w:t>
      </w:r>
    </w:p>
    <w:p w14:paraId="47B521FD" w14:textId="77777777" w:rsidR="00E47525" w:rsidRPr="004D756A" w:rsidRDefault="005513A1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Záruční doba se prodlužuje o dobu počínající dnem oznámení záručních vad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em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i a končící dnem řádného odstranění oznámených </w:t>
      </w:r>
      <w:r w:rsidR="004B0B19" w:rsidRPr="004D756A">
        <w:rPr>
          <w:rFonts w:cs="Calibri"/>
          <w:sz w:val="22"/>
          <w:szCs w:val="22"/>
        </w:rPr>
        <w:t>chybových stavů</w:t>
      </w:r>
      <w:r w:rsidR="008C4C0B" w:rsidRPr="004D756A">
        <w:rPr>
          <w:rFonts w:cs="Calibri"/>
          <w:sz w:val="22"/>
          <w:szCs w:val="22"/>
        </w:rPr>
        <w:t xml:space="preserve"> způsobujících vadu </w:t>
      </w:r>
      <w:r w:rsidR="00E4246D" w:rsidRPr="004D756A">
        <w:rPr>
          <w:rFonts w:cs="Calibri"/>
          <w:sz w:val="22"/>
          <w:szCs w:val="22"/>
        </w:rPr>
        <w:t>D</w:t>
      </w:r>
      <w:r w:rsidR="008C4C0B" w:rsidRPr="004D756A">
        <w:rPr>
          <w:rFonts w:cs="Calibri"/>
          <w:sz w:val="22"/>
          <w:szCs w:val="22"/>
        </w:rPr>
        <w:t>íla</w:t>
      </w:r>
      <w:r w:rsidRPr="004D756A">
        <w:rPr>
          <w:rFonts w:cs="Calibri"/>
          <w:sz w:val="22"/>
          <w:szCs w:val="22"/>
        </w:rPr>
        <w:t>.</w:t>
      </w:r>
    </w:p>
    <w:p w14:paraId="0AE5B417" w14:textId="77777777" w:rsidR="00E47525" w:rsidRPr="004D756A" w:rsidRDefault="005513A1" w:rsidP="004D756A">
      <w:pPr>
        <w:numPr>
          <w:ilvl w:val="0"/>
          <w:numId w:val="1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Náklady na práci, materiál, cestovní náklady, náklady na ubytování a veškeré další náklady, které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i vzniknou v souvislosti s odstraňováním </w:t>
      </w:r>
      <w:r w:rsidR="004B0B19" w:rsidRPr="004D756A">
        <w:rPr>
          <w:rFonts w:cs="Calibri"/>
          <w:sz w:val="22"/>
          <w:szCs w:val="22"/>
        </w:rPr>
        <w:t>chybových stavů</w:t>
      </w:r>
      <w:r w:rsidR="008C4C0B" w:rsidRPr="004D756A">
        <w:rPr>
          <w:rFonts w:cs="Calibri"/>
          <w:sz w:val="22"/>
          <w:szCs w:val="22"/>
        </w:rPr>
        <w:t xml:space="preserve"> způsobujících vadu </w:t>
      </w:r>
      <w:r w:rsidR="000F37C0" w:rsidRPr="004D756A">
        <w:rPr>
          <w:rFonts w:cs="Calibri"/>
          <w:sz w:val="22"/>
          <w:szCs w:val="22"/>
        </w:rPr>
        <w:t>D</w:t>
      </w:r>
      <w:r w:rsidR="008C4C0B" w:rsidRPr="004D756A">
        <w:rPr>
          <w:rFonts w:cs="Calibri"/>
          <w:sz w:val="22"/>
          <w:szCs w:val="22"/>
        </w:rPr>
        <w:t>íla</w:t>
      </w:r>
      <w:r w:rsidRPr="004D756A">
        <w:rPr>
          <w:rFonts w:cs="Calibri"/>
          <w:sz w:val="22"/>
          <w:szCs w:val="22"/>
        </w:rPr>
        <w:t xml:space="preserve"> v záruční lhůtě, hradí v plné výši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. </w:t>
      </w:r>
    </w:p>
    <w:p w14:paraId="293A98BE" w14:textId="77777777" w:rsidR="00E839A6" w:rsidRPr="004D756A" w:rsidRDefault="005513A1" w:rsidP="004D756A">
      <w:pPr>
        <w:numPr>
          <w:ilvl w:val="0"/>
          <w:numId w:val="12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Jestliže nezačne </w:t>
      </w:r>
      <w:r w:rsidR="00180DA3" w:rsidRPr="004D756A">
        <w:rPr>
          <w:rFonts w:cs="Calibri"/>
          <w:sz w:val="22"/>
          <w:szCs w:val="22"/>
        </w:rPr>
        <w:t>Zhotovitel</w:t>
      </w:r>
      <w:r w:rsidR="004B0B19" w:rsidRPr="004D756A">
        <w:rPr>
          <w:rFonts w:cs="Calibri"/>
          <w:sz w:val="22"/>
          <w:szCs w:val="22"/>
        </w:rPr>
        <w:t xml:space="preserve"> odstraňovat chybové stavy </w:t>
      </w:r>
      <w:r w:rsidR="008C4C0B" w:rsidRPr="004D756A">
        <w:rPr>
          <w:rFonts w:cs="Calibri"/>
          <w:sz w:val="22"/>
          <w:szCs w:val="22"/>
        </w:rPr>
        <w:t xml:space="preserve">způsobujících vadu </w:t>
      </w:r>
      <w:r w:rsidR="000F37C0" w:rsidRPr="004D756A">
        <w:rPr>
          <w:rFonts w:cs="Calibri"/>
          <w:sz w:val="22"/>
          <w:szCs w:val="22"/>
        </w:rPr>
        <w:t>D</w:t>
      </w:r>
      <w:r w:rsidR="008C4C0B" w:rsidRPr="004D756A">
        <w:rPr>
          <w:rFonts w:cs="Calibri"/>
          <w:sz w:val="22"/>
          <w:szCs w:val="22"/>
        </w:rPr>
        <w:t xml:space="preserve">íla </w:t>
      </w:r>
      <w:r w:rsidR="001C4217" w:rsidRPr="004D756A">
        <w:rPr>
          <w:rFonts w:cs="Calibri"/>
          <w:sz w:val="22"/>
          <w:szCs w:val="22"/>
        </w:rPr>
        <w:t>ani po opakovaných výzvách Objed</w:t>
      </w:r>
      <w:r w:rsidR="00A2453F" w:rsidRPr="004D756A">
        <w:rPr>
          <w:rFonts w:cs="Calibri"/>
          <w:sz w:val="22"/>
          <w:szCs w:val="22"/>
        </w:rPr>
        <w:t>n</w:t>
      </w:r>
      <w:r w:rsidR="001C4217" w:rsidRPr="004D756A">
        <w:rPr>
          <w:rFonts w:cs="Calibri"/>
          <w:sz w:val="22"/>
          <w:szCs w:val="22"/>
        </w:rPr>
        <w:t>atele</w:t>
      </w:r>
      <w:r w:rsidRPr="004D756A">
        <w:rPr>
          <w:rFonts w:cs="Calibri"/>
          <w:sz w:val="22"/>
          <w:szCs w:val="22"/>
        </w:rPr>
        <w:t xml:space="preserve">, může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v zájmu bezpečnosti a zachování plynulého provozního chodu zajistit odstranění vady jakoukoliv jinou formou dle svého výběru, a to na náklady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e. Takový postup přitom není důvodem ke ztrátě záruky a rovněž nezaniká právo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e na uplatnění sankcí.</w:t>
      </w:r>
    </w:p>
    <w:p w14:paraId="48028851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19" w:name="_Toc79056454"/>
      <w:r w:rsidRPr="004D756A">
        <w:rPr>
          <w:rFonts w:cs="Calibri"/>
          <w:szCs w:val="22"/>
        </w:rPr>
        <w:t>Exit</w:t>
      </w:r>
      <w:bookmarkEnd w:id="19"/>
    </w:p>
    <w:p w14:paraId="2434565B" w14:textId="77777777" w:rsidR="00E47525" w:rsidRPr="004D756A" w:rsidRDefault="00180DA3" w:rsidP="004D756A">
      <w:pPr>
        <w:numPr>
          <w:ilvl w:val="0"/>
          <w:numId w:val="1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dle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 poskytnout veškerou potřebnou součinnost, dokumentaci a informace, účastnit se jednání s 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em a popřípadě třetími osobami za účelem plynulého a řádného převedení všech činností spojených s poskytováním </w:t>
      </w:r>
      <w:r w:rsidR="000F37C0" w:rsidRPr="004D756A">
        <w:rPr>
          <w:rFonts w:cs="Calibri"/>
          <w:sz w:val="22"/>
          <w:szCs w:val="22"/>
        </w:rPr>
        <w:t xml:space="preserve">Servisních služeb </w:t>
      </w:r>
      <w:r w:rsidR="005513A1" w:rsidRPr="004D756A">
        <w:rPr>
          <w:rFonts w:cs="Calibri"/>
          <w:sz w:val="22"/>
          <w:szCs w:val="22"/>
        </w:rPr>
        <w:t xml:space="preserve">nebo Rozvoje na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a/nebo nového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e, ke kterému dojde po skončení účinnosti této Smlouvy (dále jen „Exit“). </w:t>
      </w:r>
      <w:bookmarkStart w:id="20" w:name="_Ref402508013"/>
    </w:p>
    <w:p w14:paraId="06E1AD1D" w14:textId="16B5D1A4" w:rsidR="00E47525" w:rsidRPr="004D756A" w:rsidRDefault="005513A1" w:rsidP="004D756A">
      <w:pPr>
        <w:numPr>
          <w:ilvl w:val="0"/>
          <w:numId w:val="1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Za tímto účelem se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zavazuje ve lhůtách dle odst. </w:t>
      </w:r>
      <w:r w:rsidRPr="004D756A">
        <w:rPr>
          <w:rFonts w:cs="Calibri"/>
          <w:sz w:val="22"/>
          <w:szCs w:val="22"/>
        </w:rPr>
        <w:fldChar w:fldCharType="begin"/>
      </w:r>
      <w:r w:rsidRPr="004D756A">
        <w:rPr>
          <w:rFonts w:cs="Calibri"/>
          <w:sz w:val="22"/>
          <w:szCs w:val="22"/>
        </w:rPr>
        <w:instrText xml:space="preserve"> REF _Ref401754504 \r \h  \* MERGEFORMAT </w:instrText>
      </w:r>
      <w:r w:rsidRPr="004D756A">
        <w:rPr>
          <w:rFonts w:cs="Calibri"/>
          <w:sz w:val="22"/>
          <w:szCs w:val="22"/>
        </w:rPr>
      </w:r>
      <w:r w:rsidRPr="004D756A">
        <w:rPr>
          <w:rFonts w:cs="Calibri"/>
          <w:sz w:val="22"/>
          <w:szCs w:val="22"/>
        </w:rPr>
        <w:fldChar w:fldCharType="separate"/>
      </w:r>
      <w:r w:rsidR="002257AC" w:rsidRPr="004D756A">
        <w:rPr>
          <w:rFonts w:cs="Calibri"/>
          <w:sz w:val="22"/>
          <w:szCs w:val="22"/>
        </w:rPr>
        <w:t>3</w:t>
      </w:r>
      <w:r w:rsidRPr="004D756A">
        <w:rPr>
          <w:rFonts w:cs="Calibri"/>
          <w:sz w:val="22"/>
          <w:szCs w:val="22"/>
        </w:rPr>
        <w:fldChar w:fldCharType="end"/>
      </w:r>
      <w:r w:rsidRPr="004D756A">
        <w:rPr>
          <w:rFonts w:cs="Calibri"/>
          <w:sz w:val="22"/>
          <w:szCs w:val="22"/>
        </w:rPr>
        <w:t xml:space="preserve"> tohoto </w:t>
      </w:r>
      <w:r w:rsidR="00C70841" w:rsidRPr="004D756A">
        <w:rPr>
          <w:rFonts w:cs="Calibri"/>
          <w:sz w:val="22"/>
          <w:szCs w:val="22"/>
        </w:rPr>
        <w:t>článku vypracovat</w:t>
      </w:r>
      <w:r w:rsidRPr="004D756A">
        <w:rPr>
          <w:rFonts w:cs="Calibri"/>
          <w:sz w:val="22"/>
          <w:szCs w:val="22"/>
        </w:rPr>
        <w:t xml:space="preserve"> na základě pokynu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dokumentaci vymezující </w:t>
      </w:r>
      <w:r w:rsidR="00D37C67" w:rsidRPr="004D756A">
        <w:rPr>
          <w:rFonts w:cs="Calibri"/>
          <w:sz w:val="22"/>
          <w:szCs w:val="22"/>
        </w:rPr>
        <w:t xml:space="preserve">způsob provedení Exitu či přechodu na jiný </w:t>
      </w:r>
      <w:r w:rsidR="00E60471">
        <w:rPr>
          <w:rFonts w:cs="Calibri"/>
          <w:sz w:val="22"/>
          <w:szCs w:val="22"/>
        </w:rPr>
        <w:t>systém</w:t>
      </w:r>
      <w:r w:rsidR="00D37C67" w:rsidRPr="004D756A">
        <w:rPr>
          <w:rFonts w:cs="Calibri"/>
          <w:sz w:val="22"/>
          <w:szCs w:val="22"/>
        </w:rPr>
        <w:t>, odpovídající analýzu rizik, jejich zhodnocení a návrh jejich eliminace, harmonogram činností a jednotlivých kroků</w:t>
      </w:r>
      <w:r w:rsidRPr="004D756A">
        <w:rPr>
          <w:rFonts w:cs="Calibri"/>
          <w:sz w:val="22"/>
          <w:szCs w:val="22"/>
        </w:rPr>
        <w:t xml:space="preserve"> (dále jen „Exitový plán“), a poskytnout plnění nezbytná k realizaci tohoto Exitového plánu za přiměřeného použití vhodných ustanovení této Smlouvy. Závazek dle tohoto ustanovení platí i po uplynutí doby trvání této Smlouvy, a to nejméně 1 rok po jejím ukončení.</w:t>
      </w:r>
      <w:bookmarkEnd w:id="20"/>
      <w:r w:rsidRPr="004D756A">
        <w:rPr>
          <w:rFonts w:cs="Calibri"/>
          <w:sz w:val="22"/>
          <w:szCs w:val="22"/>
        </w:rPr>
        <w:t xml:space="preserve"> </w:t>
      </w:r>
      <w:bookmarkStart w:id="21" w:name="_Ref401754504"/>
    </w:p>
    <w:p w14:paraId="1ABAF306" w14:textId="39B3CC13" w:rsidR="00E47525" w:rsidRPr="004D756A" w:rsidRDefault="00180DA3" w:rsidP="004D756A">
      <w:pPr>
        <w:numPr>
          <w:ilvl w:val="0"/>
          <w:numId w:val="1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požádat o vypracování Exitového plánu </w:t>
      </w:r>
      <w:r w:rsidR="00F87A0E">
        <w:rPr>
          <w:rFonts w:cs="Calibri"/>
          <w:sz w:val="22"/>
          <w:szCs w:val="22"/>
        </w:rPr>
        <w:t>nejpozději s ukončením Etapy 5</w:t>
      </w:r>
      <w:r w:rsidR="008C4F73">
        <w:rPr>
          <w:rFonts w:cs="Calibri"/>
          <w:sz w:val="22"/>
          <w:szCs w:val="22"/>
        </w:rPr>
        <w:t xml:space="preserve"> dle této Smlouvy</w:t>
      </w:r>
      <w:r w:rsidR="005513A1" w:rsidRPr="004D756A">
        <w:rPr>
          <w:rFonts w:cs="Calibri"/>
          <w:sz w:val="22"/>
          <w:szCs w:val="22"/>
        </w:rPr>
        <w:t xml:space="preserve">. </w:t>
      </w:r>
      <w:r w:rsidRPr="008C4F73">
        <w:rPr>
          <w:rFonts w:cs="Calibri"/>
          <w:sz w:val="22"/>
          <w:szCs w:val="22"/>
        </w:rPr>
        <w:t>Zhotovitel</w:t>
      </w:r>
      <w:r w:rsidR="005513A1" w:rsidRPr="008C4F73">
        <w:rPr>
          <w:rFonts w:cs="Calibri"/>
          <w:sz w:val="22"/>
          <w:szCs w:val="22"/>
        </w:rPr>
        <w:t xml:space="preserve"> se zavazuje vypracovat Exitový plán a poskytnout plnění nezbytná k jeho </w:t>
      </w:r>
      <w:r w:rsidR="005513A1" w:rsidRPr="008C4F73">
        <w:rPr>
          <w:rFonts w:cs="Calibri"/>
          <w:sz w:val="22"/>
          <w:szCs w:val="22"/>
        </w:rPr>
        <w:lastRenderedPageBreak/>
        <w:t xml:space="preserve">realizaci do </w:t>
      </w:r>
      <w:r w:rsidR="00E60471" w:rsidRPr="008C4F73">
        <w:rPr>
          <w:rFonts w:cs="Calibri"/>
          <w:sz w:val="22"/>
          <w:szCs w:val="22"/>
        </w:rPr>
        <w:t>2</w:t>
      </w:r>
      <w:r w:rsidR="005513A1" w:rsidRPr="008C4F73">
        <w:rPr>
          <w:rFonts w:cs="Calibri"/>
          <w:sz w:val="22"/>
          <w:szCs w:val="22"/>
        </w:rPr>
        <w:t xml:space="preserve"> měsíc</w:t>
      </w:r>
      <w:r w:rsidR="00E60471" w:rsidRPr="008C4F73">
        <w:rPr>
          <w:rFonts w:cs="Calibri"/>
          <w:sz w:val="22"/>
          <w:szCs w:val="22"/>
        </w:rPr>
        <w:t>ů</w:t>
      </w:r>
      <w:r w:rsidR="005513A1" w:rsidRPr="008C4F73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 xml:space="preserve">od doručení takového požadavku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e, nestanoví-li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jinak. Vypracováním Exitového plánu se rozumí jeho schválení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em v souladu s tímto článkem Smlouvy.</w:t>
      </w:r>
      <w:bookmarkEnd w:id="21"/>
      <w:r w:rsidR="005513A1" w:rsidRPr="004D756A">
        <w:rPr>
          <w:rFonts w:cs="Calibri"/>
          <w:sz w:val="22"/>
          <w:szCs w:val="22"/>
        </w:rPr>
        <w:t xml:space="preserve"> </w:t>
      </w:r>
    </w:p>
    <w:p w14:paraId="1109FD95" w14:textId="4A64514D" w:rsidR="00E47525" w:rsidRPr="004D756A" w:rsidRDefault="005513A1" w:rsidP="004D756A">
      <w:pPr>
        <w:numPr>
          <w:ilvl w:val="0"/>
          <w:numId w:val="1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se dohodly, že cena za vypracování Exitového plánu a poskytnutí plnění </w:t>
      </w:r>
      <w:r w:rsidR="00B543B6" w:rsidRPr="004D756A">
        <w:rPr>
          <w:rFonts w:cs="Calibri"/>
          <w:sz w:val="22"/>
          <w:szCs w:val="22"/>
        </w:rPr>
        <w:t xml:space="preserve">nezbytného </w:t>
      </w:r>
      <w:r w:rsidR="00B543B6">
        <w:rPr>
          <w:rFonts w:cs="Calibri"/>
          <w:sz w:val="22"/>
          <w:szCs w:val="22"/>
        </w:rPr>
        <w:t>k</w:t>
      </w:r>
      <w:r w:rsidR="00E565BE">
        <w:rPr>
          <w:rFonts w:cs="Calibri"/>
          <w:sz w:val="22"/>
          <w:szCs w:val="22"/>
        </w:rPr>
        <w:t> </w:t>
      </w:r>
      <w:r w:rsidRPr="004D756A">
        <w:rPr>
          <w:rFonts w:cs="Calibri"/>
          <w:sz w:val="22"/>
          <w:szCs w:val="22"/>
        </w:rPr>
        <w:t xml:space="preserve">realizaci Exitového plánu či poskytování další součinnosti dle tohoto článku Smlouvy je součástí </w:t>
      </w:r>
      <w:r w:rsidR="00AC5393" w:rsidRPr="004D756A">
        <w:rPr>
          <w:rFonts w:cs="Calibri"/>
          <w:sz w:val="22"/>
          <w:szCs w:val="22"/>
        </w:rPr>
        <w:t>ceny za plnění dle této Smlouvy</w:t>
      </w:r>
      <w:r w:rsidR="007A1ED8" w:rsidRPr="004D756A">
        <w:rPr>
          <w:rFonts w:cs="Calibri"/>
          <w:sz w:val="22"/>
          <w:szCs w:val="22"/>
        </w:rPr>
        <w:t>,</w:t>
      </w:r>
      <w:r w:rsidR="00AC5393" w:rsidRPr="004D756A">
        <w:rPr>
          <w:rFonts w:cs="Calibri"/>
          <w:sz w:val="22"/>
          <w:szCs w:val="22"/>
        </w:rPr>
        <w:t xml:space="preserve"> a to dle </w:t>
      </w:r>
      <w:r w:rsidR="00E4246D" w:rsidRPr="004D756A">
        <w:rPr>
          <w:rFonts w:cs="Calibri"/>
          <w:sz w:val="22"/>
          <w:szCs w:val="22"/>
        </w:rPr>
        <w:t>bodu</w:t>
      </w:r>
      <w:r w:rsidR="00AC5393" w:rsidRPr="004D756A">
        <w:rPr>
          <w:rFonts w:cs="Calibri"/>
          <w:sz w:val="22"/>
          <w:szCs w:val="22"/>
        </w:rPr>
        <w:t xml:space="preserve"> 1.</w:t>
      </w:r>
      <w:r w:rsidR="00B833C5">
        <w:rPr>
          <w:rFonts w:cs="Calibri"/>
          <w:sz w:val="22"/>
          <w:szCs w:val="22"/>
        </w:rPr>
        <w:t>7</w:t>
      </w:r>
      <w:r w:rsidR="000F37C0" w:rsidRPr="004D756A">
        <w:rPr>
          <w:rFonts w:cs="Calibri"/>
          <w:sz w:val="22"/>
          <w:szCs w:val="22"/>
        </w:rPr>
        <w:t>.</w:t>
      </w:r>
      <w:r w:rsidR="00AC5393" w:rsidRPr="004D756A">
        <w:rPr>
          <w:rFonts w:cs="Calibri"/>
          <w:sz w:val="22"/>
          <w:szCs w:val="22"/>
        </w:rPr>
        <w:t xml:space="preserve"> </w:t>
      </w:r>
      <w:r w:rsidR="00782B4A">
        <w:rPr>
          <w:rFonts w:cs="Calibri"/>
          <w:sz w:val="22"/>
          <w:szCs w:val="22"/>
        </w:rPr>
        <w:t>C</w:t>
      </w:r>
      <w:r w:rsidR="00E60471">
        <w:rPr>
          <w:rFonts w:cs="Calibri"/>
          <w:sz w:val="22"/>
          <w:szCs w:val="22"/>
        </w:rPr>
        <w:t>enového rozpadu</w:t>
      </w:r>
      <w:r w:rsidR="00724F0B" w:rsidRPr="004D756A">
        <w:rPr>
          <w:rFonts w:cs="Calibri"/>
          <w:sz w:val="22"/>
          <w:szCs w:val="22"/>
        </w:rPr>
        <w:t>.</w:t>
      </w:r>
    </w:p>
    <w:p w14:paraId="2CF5A294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2" w:name="_Toc79056455"/>
      <w:r w:rsidRPr="004D756A">
        <w:rPr>
          <w:rFonts w:cs="Calibri"/>
          <w:szCs w:val="22"/>
        </w:rPr>
        <w:t>Ostatní podmínky</w:t>
      </w:r>
      <w:bookmarkEnd w:id="22"/>
    </w:p>
    <w:p w14:paraId="666ACD26" w14:textId="77777777" w:rsidR="00E47525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zajistit účast svých pověřených pracovníků při kontrole prováděných prací, kterou provádí dozor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e, a činit neprodleně opatření k odstranění zjištěných vad. Výkon tohoto dozoru nezbavuje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odpovědnosti za řádné a včasné plnění dluhů z této </w:t>
      </w:r>
      <w:r w:rsidR="00677AD7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mlouvy.</w:t>
      </w:r>
    </w:p>
    <w:p w14:paraId="2A4D0C4A" w14:textId="0D454AAF" w:rsidR="00E47525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informovat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o stavu rozpracovaného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na pravidelných poradách (tzv. kontrolních dnech), které bude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organizovat </w:t>
      </w:r>
      <w:r w:rsidR="003C71CD">
        <w:rPr>
          <w:rFonts w:cs="Calibri"/>
          <w:sz w:val="22"/>
          <w:szCs w:val="22"/>
        </w:rPr>
        <w:t>minimálně jednou měsíčně</w:t>
      </w:r>
      <w:r w:rsidR="005513A1" w:rsidRPr="004D756A">
        <w:rPr>
          <w:rFonts w:cs="Calibri"/>
          <w:sz w:val="22"/>
          <w:szCs w:val="22"/>
        </w:rPr>
        <w:t>. Zápisy z </w:t>
      </w:r>
      <w:r w:rsidR="00677AD7" w:rsidRPr="004D756A">
        <w:rPr>
          <w:rFonts w:cs="Calibri"/>
          <w:sz w:val="22"/>
          <w:szCs w:val="22"/>
        </w:rPr>
        <w:t>kontrolních dnů</w:t>
      </w:r>
      <w:r w:rsidR="005513A1" w:rsidRPr="004D756A">
        <w:rPr>
          <w:rFonts w:cs="Calibri"/>
          <w:sz w:val="22"/>
          <w:szCs w:val="22"/>
        </w:rPr>
        <w:t xml:space="preserve"> bude pořizovat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, schválení zápisů podléhá osobě oprávněné jednat za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se zavazuje zajistit vždy účast osoby oprávněné jednat za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</w:t>
      </w:r>
      <w:r w:rsidR="000F37C0" w:rsidRPr="004D756A">
        <w:rPr>
          <w:rFonts w:cs="Calibri"/>
          <w:sz w:val="22"/>
          <w:szCs w:val="22"/>
        </w:rPr>
        <w:t>.</w:t>
      </w:r>
    </w:p>
    <w:p w14:paraId="68DD326B" w14:textId="77777777" w:rsidR="00E47525" w:rsidRPr="004D756A" w:rsidRDefault="005513A1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Dozor při realizaci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nesmí provádět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ani osoba s ním propojená.</w:t>
      </w:r>
    </w:p>
    <w:p w14:paraId="08E43447" w14:textId="77777777" w:rsidR="00E47525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dále zavazuje zajistit odborné technické vedení provádění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a, dodržovat bezpečnost informačních systémů a dat v nich obsažených</w:t>
      </w:r>
      <w:r w:rsidR="000F37C0" w:rsidRPr="004D756A">
        <w:rPr>
          <w:rFonts w:cs="Calibri"/>
          <w:sz w:val="22"/>
          <w:szCs w:val="22"/>
        </w:rPr>
        <w:t>.</w:t>
      </w:r>
    </w:p>
    <w:p w14:paraId="35B62F82" w14:textId="20A159E2" w:rsidR="00E47525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color w:val="FF0000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 xml:space="preserve">je oprávněn zajistit provedení částí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</w:t>
      </w:r>
      <w:r w:rsidR="007A1ED8" w:rsidRPr="004D756A">
        <w:rPr>
          <w:rFonts w:cs="Calibri"/>
          <w:sz w:val="22"/>
          <w:szCs w:val="22"/>
        </w:rPr>
        <w:t>poddodavateli,</w:t>
      </w:r>
      <w:r w:rsidR="00677AD7" w:rsidRPr="004D756A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 xml:space="preserve">a to pouze v částech dodávky, které nejsou integrální součástí </w:t>
      </w:r>
      <w:r w:rsidR="00E60471">
        <w:rPr>
          <w:rFonts w:cs="Calibri"/>
          <w:sz w:val="22"/>
          <w:szCs w:val="22"/>
        </w:rPr>
        <w:t>systému</w:t>
      </w:r>
      <w:r w:rsidR="005513A1" w:rsidRPr="004D756A">
        <w:rPr>
          <w:rFonts w:cs="Calibri"/>
          <w:sz w:val="22"/>
          <w:szCs w:val="22"/>
        </w:rPr>
        <w:t>.</w:t>
      </w:r>
    </w:p>
    <w:p w14:paraId="29494C0B" w14:textId="77777777" w:rsidR="00E47525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provádět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o, nebo jeho část prostřednictvím poddodavatele, pokud jím ve své nabídce podané v zadávacím řízení veřejné zakázky prokazoval splnění kvalifikačních předpokladů. Pokud ze závažných objektivních důvodů nebude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schopen zajistit, aby se takový poddodavatel po</w:t>
      </w:r>
      <w:r w:rsidR="00C359D0" w:rsidRPr="004D756A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 xml:space="preserve">el na realizaci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a,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oprávněn takového poddodavatele nahradit jiným </w:t>
      </w:r>
      <w:r w:rsidR="00677AD7" w:rsidRPr="004D756A">
        <w:rPr>
          <w:rFonts w:cs="Calibri"/>
          <w:sz w:val="22"/>
          <w:szCs w:val="22"/>
        </w:rPr>
        <w:t xml:space="preserve">poddodavatelem </w:t>
      </w:r>
      <w:r w:rsidR="005513A1" w:rsidRPr="004D756A">
        <w:rPr>
          <w:rFonts w:cs="Calibri"/>
          <w:sz w:val="22"/>
          <w:szCs w:val="22"/>
        </w:rPr>
        <w:t xml:space="preserve">pouze na základě předchozího písemného souhlasu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Poddodavatel nahrazující původního poddodavatele musí prostřednictvím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prokázat stejnou či vyšší kvalifikaci jako původní nahrazovaný poddodavatel.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nesmí změnu poddodavatele se stejnou či vyšší kvalifikací jako původní nahrazovaný poddodavatel odmítnout, nejsou-li k tomu dány závažné důvody. </w:t>
      </w:r>
    </w:p>
    <w:p w14:paraId="7BF71636" w14:textId="77777777" w:rsidR="005513A1" w:rsidRPr="004D756A" w:rsidRDefault="00180DA3" w:rsidP="004D756A">
      <w:pPr>
        <w:numPr>
          <w:ilvl w:val="0"/>
          <w:numId w:val="14"/>
        </w:numPr>
        <w:spacing w:after="120"/>
        <w:ind w:left="0" w:hanging="284"/>
        <w:rPr>
          <w:rFonts w:cs="Calibri"/>
          <w:b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kontrolovat provádění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em. Dozor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 je oprávněn zejména:</w:t>
      </w:r>
    </w:p>
    <w:p w14:paraId="511C1C1D" w14:textId="77777777" w:rsidR="00E47525" w:rsidRPr="004D756A" w:rsidRDefault="005513A1" w:rsidP="004D756A">
      <w:pPr>
        <w:numPr>
          <w:ilvl w:val="0"/>
          <w:numId w:val="15"/>
        </w:numPr>
        <w:spacing w:after="120"/>
        <w:ind w:left="284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kontrolovat, zda práce jsou prováděny v souladu se smluvními podmínkami, přílohami této </w:t>
      </w:r>
      <w:r w:rsidR="00677AD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mlouvy, příslušnými platnými právními předpisy, ČSN a rozhodnutími veřejnoprávních orgánů;</w:t>
      </w:r>
    </w:p>
    <w:p w14:paraId="3E6F602C" w14:textId="77777777" w:rsidR="00E47525" w:rsidRPr="004D756A" w:rsidRDefault="005513A1" w:rsidP="004D756A">
      <w:pPr>
        <w:numPr>
          <w:ilvl w:val="0"/>
          <w:numId w:val="15"/>
        </w:numPr>
        <w:spacing w:after="120"/>
        <w:ind w:left="284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upozorňovat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 na zjištěné nedostatky a kontrolovat termíny a způsob jejich odstranění;</w:t>
      </w:r>
    </w:p>
    <w:p w14:paraId="51C95771" w14:textId="77777777" w:rsidR="005513A1" w:rsidRPr="004D756A" w:rsidRDefault="005513A1" w:rsidP="004D756A">
      <w:pPr>
        <w:numPr>
          <w:ilvl w:val="0"/>
          <w:numId w:val="15"/>
        </w:numPr>
        <w:spacing w:after="240"/>
        <w:ind w:left="284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kontrolovat dodržování právních předpisů, </w:t>
      </w:r>
      <w:r w:rsidR="007A1ED8" w:rsidRPr="004D756A">
        <w:rPr>
          <w:rFonts w:cs="Calibri"/>
          <w:sz w:val="22"/>
          <w:szCs w:val="22"/>
        </w:rPr>
        <w:t>směrnic</w:t>
      </w:r>
      <w:r w:rsidRPr="004D756A">
        <w:rPr>
          <w:rFonts w:cs="Calibri"/>
          <w:sz w:val="22"/>
          <w:szCs w:val="22"/>
        </w:rPr>
        <w:t xml:space="preserve"> apod.</w:t>
      </w:r>
    </w:p>
    <w:p w14:paraId="342C73A0" w14:textId="63B9989D" w:rsidR="005513A1" w:rsidRPr="004D756A" w:rsidRDefault="005513A1" w:rsidP="005879F5">
      <w:pPr>
        <w:pStyle w:val="Nadpis1"/>
        <w:spacing w:before="0" w:after="120"/>
        <w:rPr>
          <w:rFonts w:cs="Calibri"/>
          <w:color w:val="000000"/>
          <w:szCs w:val="24"/>
        </w:rPr>
      </w:pPr>
      <w:bookmarkStart w:id="23" w:name="_Toc79056456"/>
      <w:r w:rsidRPr="004D756A">
        <w:rPr>
          <w:rFonts w:cs="Calibri"/>
          <w:color w:val="000000"/>
          <w:szCs w:val="24"/>
        </w:rPr>
        <w:t>ČÁST B – SERVISNÍ SLUŽBY</w:t>
      </w:r>
      <w:bookmarkEnd w:id="23"/>
      <w:r w:rsidR="00D46D70">
        <w:rPr>
          <w:rFonts w:cs="Calibri"/>
          <w:color w:val="000000"/>
          <w:szCs w:val="24"/>
        </w:rPr>
        <w:t xml:space="preserve"> </w:t>
      </w:r>
    </w:p>
    <w:p w14:paraId="285C9858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4"/>
        </w:rPr>
      </w:pPr>
      <w:bookmarkStart w:id="24" w:name="_Toc79056457"/>
      <w:r w:rsidRPr="004D756A">
        <w:rPr>
          <w:rFonts w:cs="Calibri"/>
          <w:szCs w:val="24"/>
        </w:rPr>
        <w:t xml:space="preserve">Předmět </w:t>
      </w:r>
      <w:r w:rsidR="00C359D0" w:rsidRPr="004D756A">
        <w:rPr>
          <w:rFonts w:cs="Calibri"/>
          <w:szCs w:val="24"/>
        </w:rPr>
        <w:t xml:space="preserve">části B </w:t>
      </w:r>
      <w:r w:rsidR="00677AD7" w:rsidRPr="004D756A">
        <w:rPr>
          <w:rFonts w:cs="Calibri"/>
          <w:szCs w:val="24"/>
        </w:rPr>
        <w:t>Smlouvy</w:t>
      </w:r>
      <w:bookmarkEnd w:id="24"/>
    </w:p>
    <w:p w14:paraId="034D2BEF" w14:textId="77777777" w:rsidR="00BD4B41" w:rsidRPr="004D756A" w:rsidRDefault="00BD4B41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 se zavazuje poskytovat Servisní služby na svůj náklad a nebezpečí řádně a včas</w:t>
      </w:r>
      <w:r w:rsidR="00B747CD" w:rsidRPr="004D756A">
        <w:rPr>
          <w:rFonts w:cs="Calibri"/>
          <w:sz w:val="22"/>
          <w:szCs w:val="22"/>
        </w:rPr>
        <w:t xml:space="preserve"> za podmínek dále uvedených</w:t>
      </w:r>
      <w:r w:rsidRPr="004D756A">
        <w:rPr>
          <w:rFonts w:cs="Calibri"/>
          <w:sz w:val="22"/>
          <w:szCs w:val="22"/>
        </w:rPr>
        <w:t xml:space="preserve"> a Objednatel se zavazuje zaplatit za řádně a včasně poskytnuté Servisní služby sjednanou cenu</w:t>
      </w:r>
      <w:r w:rsidR="00B747CD" w:rsidRPr="004D756A">
        <w:rPr>
          <w:rFonts w:cs="Calibri"/>
          <w:sz w:val="22"/>
          <w:szCs w:val="22"/>
        </w:rPr>
        <w:t>.</w:t>
      </w:r>
      <w:r w:rsidRPr="004D756A">
        <w:rPr>
          <w:rFonts w:cs="Calibri"/>
          <w:sz w:val="22"/>
          <w:szCs w:val="22"/>
        </w:rPr>
        <w:t xml:space="preserve"> </w:t>
      </w:r>
    </w:p>
    <w:p w14:paraId="429B19A2" w14:textId="7F2D05C4" w:rsidR="00BD4B41" w:rsidRPr="006B5F47" w:rsidRDefault="00BD4B41" w:rsidP="004D756A">
      <w:pPr>
        <w:numPr>
          <w:ilvl w:val="0"/>
          <w:numId w:val="17"/>
        </w:numPr>
        <w:spacing w:after="120"/>
        <w:ind w:left="284" w:hanging="284"/>
        <w:rPr>
          <w:rFonts w:cs="Calibri"/>
          <w:sz w:val="22"/>
          <w:szCs w:val="22"/>
        </w:rPr>
      </w:pPr>
      <w:r w:rsidRPr="006B5F47">
        <w:rPr>
          <w:rFonts w:cs="Calibri"/>
          <w:sz w:val="22"/>
          <w:szCs w:val="22"/>
        </w:rPr>
        <w:t>Servisními službami dle této Smlouvy se rozumí</w:t>
      </w:r>
      <w:r w:rsidR="000F37C0" w:rsidRPr="006B5F47">
        <w:rPr>
          <w:rFonts w:cs="Calibri"/>
          <w:sz w:val="22"/>
          <w:szCs w:val="22"/>
        </w:rPr>
        <w:t xml:space="preserve"> </w:t>
      </w:r>
      <w:r w:rsidR="00D37C67" w:rsidRPr="006B5F47">
        <w:rPr>
          <w:rFonts w:cs="Calibri"/>
          <w:sz w:val="22"/>
          <w:szCs w:val="22"/>
        </w:rPr>
        <w:t>zajištění služeb pro</w:t>
      </w:r>
      <w:r w:rsidRPr="006B5F47">
        <w:rPr>
          <w:rFonts w:cs="Calibri"/>
          <w:sz w:val="22"/>
          <w:szCs w:val="22"/>
        </w:rPr>
        <w:t xml:space="preserve"> Objednatele v rozsahu </w:t>
      </w:r>
      <w:r w:rsidRPr="003912CE">
        <w:rPr>
          <w:rFonts w:cs="Calibri"/>
          <w:sz w:val="22"/>
          <w:szCs w:val="22"/>
        </w:rPr>
        <w:t>uvedeném v</w:t>
      </w:r>
      <w:r w:rsidR="00825AA8" w:rsidRPr="003912CE">
        <w:rPr>
          <w:rFonts w:cs="Calibri"/>
          <w:sz w:val="22"/>
          <w:szCs w:val="22"/>
        </w:rPr>
        <w:t> oddílu 10</w:t>
      </w:r>
      <w:r w:rsidR="00BA36A4" w:rsidRPr="003912CE">
        <w:rPr>
          <w:rFonts w:cs="Calibri"/>
          <w:sz w:val="22"/>
          <w:szCs w:val="22"/>
        </w:rPr>
        <w:t xml:space="preserve"> </w:t>
      </w:r>
      <w:r w:rsidRPr="003912CE">
        <w:rPr>
          <w:rFonts w:cs="Calibri"/>
          <w:sz w:val="22"/>
          <w:szCs w:val="22"/>
        </w:rPr>
        <w:t>Funkční a technické specifikace</w:t>
      </w:r>
      <w:r w:rsidRPr="006B5F47">
        <w:rPr>
          <w:rFonts w:cs="Calibri"/>
          <w:sz w:val="22"/>
          <w:szCs w:val="22"/>
        </w:rPr>
        <w:t xml:space="preserve">. </w:t>
      </w:r>
    </w:p>
    <w:p w14:paraId="53334354" w14:textId="193614BB" w:rsidR="00BD4B41" w:rsidRPr="006B5F47" w:rsidRDefault="00BD4B41" w:rsidP="004D756A">
      <w:pPr>
        <w:numPr>
          <w:ilvl w:val="0"/>
          <w:numId w:val="17"/>
        </w:numPr>
        <w:spacing w:after="120"/>
        <w:ind w:left="284" w:hanging="284"/>
        <w:rPr>
          <w:rFonts w:cs="Calibri"/>
          <w:sz w:val="22"/>
          <w:szCs w:val="22"/>
        </w:rPr>
      </w:pPr>
      <w:r w:rsidRPr="006B5F47">
        <w:rPr>
          <w:rFonts w:cs="Calibri"/>
          <w:sz w:val="22"/>
          <w:szCs w:val="22"/>
        </w:rPr>
        <w:t xml:space="preserve">Podporou je myšlena metodická a technická podpora jakož i závazek Zhotovitele </w:t>
      </w:r>
      <w:r w:rsidR="00B16AAD" w:rsidRPr="006B5F47">
        <w:rPr>
          <w:rFonts w:cs="Calibri"/>
          <w:sz w:val="22"/>
          <w:szCs w:val="22"/>
        </w:rPr>
        <w:t xml:space="preserve">používat </w:t>
      </w:r>
      <w:r w:rsidRPr="006B5F47">
        <w:rPr>
          <w:rFonts w:cs="Calibri"/>
          <w:sz w:val="22"/>
          <w:szCs w:val="22"/>
        </w:rPr>
        <w:t>HelpDesk</w:t>
      </w:r>
      <w:r w:rsidR="00B16AAD" w:rsidRPr="006B5F47">
        <w:rPr>
          <w:rFonts w:cs="Calibri"/>
          <w:sz w:val="22"/>
          <w:szCs w:val="22"/>
        </w:rPr>
        <w:t xml:space="preserve"> Zadavatele</w:t>
      </w:r>
      <w:r w:rsidR="00B579D9" w:rsidRPr="006B5F47">
        <w:rPr>
          <w:rFonts w:cs="Calibri"/>
          <w:sz w:val="22"/>
          <w:szCs w:val="22"/>
        </w:rPr>
        <w:t xml:space="preserve"> </w:t>
      </w:r>
      <w:r w:rsidRPr="006B5F47">
        <w:rPr>
          <w:rFonts w:cs="Calibri"/>
          <w:sz w:val="22"/>
          <w:szCs w:val="22"/>
        </w:rPr>
        <w:t xml:space="preserve">v rozsahu požadavků definovaných </w:t>
      </w:r>
      <w:r w:rsidRPr="00E6659C">
        <w:rPr>
          <w:rFonts w:cs="Calibri"/>
          <w:color w:val="000000" w:themeColor="text1"/>
          <w:sz w:val="22"/>
          <w:szCs w:val="22"/>
        </w:rPr>
        <w:t>v</w:t>
      </w:r>
      <w:r w:rsidR="00825AA8" w:rsidRPr="00E6659C">
        <w:rPr>
          <w:rFonts w:cs="Calibri"/>
          <w:color w:val="000000" w:themeColor="text1"/>
          <w:sz w:val="22"/>
          <w:szCs w:val="22"/>
        </w:rPr>
        <w:t> oddílu 10</w:t>
      </w:r>
      <w:r w:rsidR="00AE5A52" w:rsidRPr="00E6659C">
        <w:rPr>
          <w:rFonts w:cs="Calibri"/>
          <w:color w:val="000000" w:themeColor="text1"/>
          <w:sz w:val="22"/>
          <w:szCs w:val="22"/>
        </w:rPr>
        <w:t xml:space="preserve"> </w:t>
      </w:r>
      <w:r w:rsidRPr="006B5F47">
        <w:rPr>
          <w:rFonts w:cs="Calibri"/>
          <w:sz w:val="22"/>
          <w:szCs w:val="22"/>
        </w:rPr>
        <w:t>Funkční a technické specifikace.</w:t>
      </w:r>
    </w:p>
    <w:p w14:paraId="70AAD870" w14:textId="42512A43" w:rsidR="00E47525" w:rsidRPr="004D756A" w:rsidRDefault="00BD4B41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Nedílnou součástí Servisních služeb je zajištění podpory provozu v rozsahu a kvalitě dle dalších konkrétních podmínek stanovených Funkční a technickou specifikací.</w:t>
      </w:r>
    </w:p>
    <w:p w14:paraId="653E223E" w14:textId="27747187" w:rsidR="00E47525" w:rsidRPr="004D756A" w:rsidRDefault="00BD4B41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lastRenderedPageBreak/>
        <w:t xml:space="preserve">Nedílnou součástí Servisních služeb je uvedení a udržování Díla v souladu s aktuálními legislativními požadavky po dobu trvání této Smlouvy, přičemž Zhotovitel se zavazuje, že Dílo bude v souladu s aktuálními legislativními požadavky vždy nejpozději v den nabytí účinnosti právní normy, která takový nový legislativní požadavek zavádí </w:t>
      </w:r>
      <w:r w:rsidR="000C5AB2" w:rsidRPr="004D756A">
        <w:rPr>
          <w:rFonts w:cs="Calibri"/>
          <w:sz w:val="22"/>
          <w:szCs w:val="22"/>
        </w:rPr>
        <w:t>(dále také</w:t>
      </w:r>
      <w:r w:rsidRPr="004D756A">
        <w:rPr>
          <w:rFonts w:cs="Calibri"/>
          <w:sz w:val="22"/>
          <w:szCs w:val="22"/>
        </w:rPr>
        <w:t xml:space="preserve"> „legislativní update“). Legislativní update je v podrobnostech definován v</w:t>
      </w:r>
      <w:r w:rsidR="00A94A8E">
        <w:rPr>
          <w:rFonts w:cs="Calibri"/>
          <w:sz w:val="22"/>
          <w:szCs w:val="22"/>
        </w:rPr>
        <w:t> </w:t>
      </w:r>
      <w:r w:rsidR="000F5285">
        <w:rPr>
          <w:rFonts w:cs="Calibri"/>
          <w:sz w:val="22"/>
          <w:szCs w:val="22"/>
        </w:rPr>
        <w:t>jednotlivých</w:t>
      </w:r>
      <w:r w:rsidR="00A94A8E">
        <w:rPr>
          <w:rFonts w:cs="Calibri"/>
          <w:sz w:val="22"/>
          <w:szCs w:val="22"/>
        </w:rPr>
        <w:t xml:space="preserve"> </w:t>
      </w:r>
      <w:r w:rsidR="000F5285">
        <w:rPr>
          <w:rFonts w:cs="Calibri"/>
          <w:sz w:val="22"/>
          <w:szCs w:val="22"/>
        </w:rPr>
        <w:t>kapitolách</w:t>
      </w:r>
      <w:r w:rsidRPr="004D756A">
        <w:rPr>
          <w:rFonts w:cs="Calibri"/>
          <w:sz w:val="22"/>
          <w:szCs w:val="22"/>
        </w:rPr>
        <w:t xml:space="preserve"> Funkční a technické specifikace a je pro smluvní strany závazný.</w:t>
      </w:r>
      <w:r w:rsidR="000F5285">
        <w:rPr>
          <w:rFonts w:cs="Calibri"/>
          <w:sz w:val="22"/>
          <w:szCs w:val="22"/>
        </w:rPr>
        <w:t xml:space="preserve"> </w:t>
      </w:r>
    </w:p>
    <w:p w14:paraId="1BB4918C" w14:textId="73173205" w:rsidR="00E47525" w:rsidRDefault="00BD4B41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Nedílnou součástí Servisních služeb je provádění tzv. technologických aktualizací zajišťující bezproblémový a funkční provoz </w:t>
      </w:r>
      <w:r w:rsidR="0064665C" w:rsidRPr="004D756A">
        <w:rPr>
          <w:rFonts w:cs="Calibri"/>
          <w:sz w:val="22"/>
          <w:szCs w:val="22"/>
        </w:rPr>
        <w:t>D</w:t>
      </w:r>
      <w:r w:rsidRPr="004D756A">
        <w:rPr>
          <w:rFonts w:cs="Calibri"/>
          <w:sz w:val="22"/>
          <w:szCs w:val="22"/>
        </w:rPr>
        <w:t xml:space="preserve">íla za podmínek dle Funkční a technické specifikace této Smlouvy </w:t>
      </w:r>
      <w:r w:rsidRPr="00BA36A4">
        <w:rPr>
          <w:rFonts w:cs="Calibri"/>
          <w:sz w:val="22"/>
          <w:szCs w:val="22"/>
        </w:rPr>
        <w:t>(dále také „technologický update“).</w:t>
      </w:r>
    </w:p>
    <w:p w14:paraId="5BE6D7E2" w14:textId="110038B6" w:rsidR="00825AA8" w:rsidRPr="00754200" w:rsidRDefault="00F6093F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Smluvní strany se rovněž dohodly, že nedílnou součástí Díla i jeho servisu dle této části Smlouvy je zpracování</w:t>
      </w:r>
      <w:r w:rsidR="00825AA8" w:rsidRPr="0075420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a </w:t>
      </w:r>
      <w:r w:rsidR="00825AA8" w:rsidRPr="00754200">
        <w:rPr>
          <w:rFonts w:cs="Calibri"/>
          <w:sz w:val="22"/>
          <w:szCs w:val="22"/>
        </w:rPr>
        <w:t>zabezpečení aplikační obnovy v návaznosti na zpracovaný DRP (</w:t>
      </w:r>
      <w:proofErr w:type="spellStart"/>
      <w:r w:rsidR="00825AA8" w:rsidRPr="00F6093F">
        <w:rPr>
          <w:rFonts w:cs="Calibri"/>
          <w:i/>
          <w:iCs/>
          <w:sz w:val="22"/>
          <w:szCs w:val="22"/>
        </w:rPr>
        <w:t>Disaster</w:t>
      </w:r>
      <w:proofErr w:type="spellEnd"/>
      <w:r w:rsidR="00825AA8" w:rsidRPr="00F6093F">
        <w:rPr>
          <w:rFonts w:cs="Calibri"/>
          <w:i/>
          <w:iCs/>
          <w:sz w:val="22"/>
          <w:szCs w:val="22"/>
        </w:rPr>
        <w:t xml:space="preserve"> </w:t>
      </w:r>
      <w:proofErr w:type="spellStart"/>
      <w:r w:rsidR="00825AA8" w:rsidRPr="00F6093F">
        <w:rPr>
          <w:rFonts w:cs="Calibri"/>
          <w:i/>
          <w:iCs/>
          <w:sz w:val="22"/>
          <w:szCs w:val="22"/>
        </w:rPr>
        <w:t>recovery</w:t>
      </w:r>
      <w:proofErr w:type="spellEnd"/>
      <w:r w:rsidR="00825AA8" w:rsidRPr="00F6093F">
        <w:rPr>
          <w:rFonts w:cs="Calibri"/>
          <w:i/>
          <w:iCs/>
          <w:sz w:val="22"/>
          <w:szCs w:val="22"/>
        </w:rPr>
        <w:t xml:space="preserve"> </w:t>
      </w:r>
      <w:proofErr w:type="spellStart"/>
      <w:r w:rsidR="00825AA8" w:rsidRPr="00F6093F">
        <w:rPr>
          <w:rFonts w:cs="Calibri"/>
          <w:i/>
          <w:iCs/>
          <w:sz w:val="22"/>
          <w:szCs w:val="22"/>
        </w:rPr>
        <w:t>pl</w:t>
      </w:r>
      <w:r w:rsidRPr="00F6093F">
        <w:rPr>
          <w:rFonts w:cs="Calibri"/>
          <w:i/>
          <w:iCs/>
          <w:sz w:val="22"/>
          <w:szCs w:val="22"/>
        </w:rPr>
        <w:t>a</w:t>
      </w:r>
      <w:r w:rsidR="00825AA8" w:rsidRPr="00F6093F">
        <w:rPr>
          <w:rFonts w:cs="Calibri"/>
          <w:i/>
          <w:iCs/>
          <w:sz w:val="22"/>
          <w:szCs w:val="22"/>
        </w:rPr>
        <w:t>n</w:t>
      </w:r>
      <w:proofErr w:type="spellEnd"/>
      <w:r w:rsidR="00825AA8" w:rsidRPr="00754200">
        <w:rPr>
          <w:rFonts w:cs="Calibri"/>
          <w:sz w:val="22"/>
          <w:szCs w:val="22"/>
        </w:rPr>
        <w:t>).</w:t>
      </w:r>
      <w:r>
        <w:rPr>
          <w:rFonts w:cs="Calibri"/>
          <w:sz w:val="22"/>
          <w:szCs w:val="22"/>
        </w:rPr>
        <w:t xml:space="preserve"> Zhotov</w:t>
      </w:r>
      <w:r w:rsidR="009F74C3">
        <w:rPr>
          <w:rFonts w:cs="Calibri"/>
          <w:sz w:val="22"/>
          <w:szCs w:val="22"/>
        </w:rPr>
        <w:t>itel se zavazuje předat Objednateli zpracovaný DRP nejpozději v den ukončení Etapy 5</w:t>
      </w:r>
      <w:r w:rsidR="00B833C5">
        <w:rPr>
          <w:rFonts w:cs="Calibri"/>
          <w:sz w:val="22"/>
          <w:szCs w:val="22"/>
        </w:rPr>
        <w:t xml:space="preserve"> dle této Smlouvy</w:t>
      </w:r>
      <w:r w:rsidR="009F74C3">
        <w:rPr>
          <w:rFonts w:cs="Calibri"/>
          <w:sz w:val="22"/>
          <w:szCs w:val="22"/>
        </w:rPr>
        <w:t>. DRP musí být zpracován v takovém rozsahu a struktuře, aby na jeho základě bylo umožněno provedení aplikační obnovy Díla (</w:t>
      </w:r>
      <w:r w:rsidR="00B833C5">
        <w:rPr>
          <w:rFonts w:cs="Calibri"/>
          <w:sz w:val="22"/>
          <w:szCs w:val="22"/>
        </w:rPr>
        <w:t>s</w:t>
      </w:r>
      <w:r w:rsidR="009F74C3">
        <w:rPr>
          <w:rFonts w:cs="Calibri"/>
          <w:sz w:val="22"/>
          <w:szCs w:val="22"/>
        </w:rPr>
        <w:t xml:space="preserve">ystému).  </w:t>
      </w:r>
      <w:r w:rsidR="00825AA8" w:rsidRPr="00754200">
        <w:rPr>
          <w:rFonts w:cs="Calibri"/>
          <w:sz w:val="22"/>
          <w:szCs w:val="22"/>
        </w:rPr>
        <w:t xml:space="preserve"> </w:t>
      </w:r>
    </w:p>
    <w:p w14:paraId="7B4B40DD" w14:textId="35929E51" w:rsidR="002C1E1F" w:rsidRDefault="00BD4B41" w:rsidP="00424009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2C1E1F">
        <w:rPr>
          <w:rFonts w:cs="Calibri"/>
          <w:sz w:val="22"/>
          <w:szCs w:val="22"/>
        </w:rPr>
        <w:t xml:space="preserve">Servisní služby </w:t>
      </w:r>
      <w:r w:rsidR="0064665C" w:rsidRPr="002C1E1F">
        <w:rPr>
          <w:rFonts w:cs="Calibri"/>
          <w:sz w:val="22"/>
          <w:szCs w:val="22"/>
        </w:rPr>
        <w:t>budou</w:t>
      </w:r>
      <w:r w:rsidRPr="002C1E1F">
        <w:rPr>
          <w:rFonts w:cs="Calibri"/>
          <w:sz w:val="22"/>
          <w:szCs w:val="22"/>
        </w:rPr>
        <w:t xml:space="preserve"> Zhotovitelem Objednateli poskytovány od okamžik</w:t>
      </w:r>
      <w:r w:rsidR="00A94A8E" w:rsidRPr="002C1E1F">
        <w:rPr>
          <w:rFonts w:cs="Calibri"/>
          <w:sz w:val="22"/>
          <w:szCs w:val="22"/>
        </w:rPr>
        <w:t>u řádného převzetí Díla dle čl. </w:t>
      </w:r>
      <w:r w:rsidRPr="002C1E1F">
        <w:rPr>
          <w:rFonts w:cs="Calibri"/>
          <w:sz w:val="22"/>
          <w:szCs w:val="22"/>
        </w:rPr>
        <w:t>IV</w:t>
      </w:r>
      <w:r w:rsidR="00A94A8E" w:rsidRPr="002C1E1F">
        <w:rPr>
          <w:rFonts w:cs="Calibri"/>
          <w:sz w:val="22"/>
          <w:szCs w:val="22"/>
        </w:rPr>
        <w:t>.</w:t>
      </w:r>
      <w:r w:rsidRPr="002C1E1F">
        <w:rPr>
          <w:rFonts w:cs="Calibri"/>
          <w:sz w:val="22"/>
          <w:szCs w:val="22"/>
        </w:rPr>
        <w:t xml:space="preserve"> této Smlouvy</w:t>
      </w:r>
      <w:r w:rsidR="002C1E1F">
        <w:rPr>
          <w:rFonts w:cs="Calibri"/>
          <w:sz w:val="22"/>
          <w:szCs w:val="22"/>
        </w:rPr>
        <w:t xml:space="preserve">; Smluvní strany výslovně uvádí, že pokud nastane převzetí </w:t>
      </w:r>
      <w:r w:rsidR="00DF07A3">
        <w:rPr>
          <w:rFonts w:cs="Calibri"/>
          <w:sz w:val="22"/>
          <w:szCs w:val="22"/>
        </w:rPr>
        <w:t>D</w:t>
      </w:r>
      <w:r w:rsidR="002C1E1F">
        <w:rPr>
          <w:rFonts w:cs="Calibri"/>
          <w:sz w:val="22"/>
          <w:szCs w:val="22"/>
        </w:rPr>
        <w:t xml:space="preserve">íla před finálním termínem Etapy </w:t>
      </w:r>
      <w:r w:rsidR="00DF07A3">
        <w:rPr>
          <w:rFonts w:cs="Calibri"/>
          <w:sz w:val="22"/>
          <w:szCs w:val="22"/>
        </w:rPr>
        <w:t>5</w:t>
      </w:r>
      <w:r w:rsidR="00270EF2">
        <w:rPr>
          <w:rFonts w:cs="Calibri"/>
          <w:sz w:val="22"/>
          <w:szCs w:val="22"/>
        </w:rPr>
        <w:t xml:space="preserve"> dle čl. X</w:t>
      </w:r>
      <w:r w:rsidR="00B833C5">
        <w:rPr>
          <w:rFonts w:cs="Calibri"/>
          <w:sz w:val="22"/>
          <w:szCs w:val="22"/>
        </w:rPr>
        <w:t>X</w:t>
      </w:r>
      <w:r w:rsidR="00270EF2">
        <w:rPr>
          <w:rFonts w:cs="Calibri"/>
          <w:sz w:val="22"/>
          <w:szCs w:val="22"/>
        </w:rPr>
        <w:t xml:space="preserve"> odst. 1 Smlouvy</w:t>
      </w:r>
      <w:r w:rsidR="002C1E1F">
        <w:rPr>
          <w:rFonts w:cs="Calibri"/>
          <w:sz w:val="22"/>
          <w:szCs w:val="22"/>
        </w:rPr>
        <w:t>, není tato skutečnost na závadu, a Zhotovitel je oprávněn postupovat dle tohoto odstavce a článku, tj. Zhotovitel je oprávněn zahájit plnění Servisních služeb.</w:t>
      </w:r>
    </w:p>
    <w:p w14:paraId="004E43F0" w14:textId="4160D436" w:rsidR="00DF07A3" w:rsidRPr="009F74C3" w:rsidRDefault="00DF07A3" w:rsidP="00424009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9F74C3">
        <w:rPr>
          <w:rFonts w:cs="Calibri"/>
          <w:sz w:val="22"/>
          <w:szCs w:val="22"/>
        </w:rPr>
        <w:t>Smluvní strany se dohodly, že Servisní služby budou poskytovány ve lhůtách specifikovaných v Příloze č. 4 této Smlouvy.</w:t>
      </w:r>
    </w:p>
    <w:p w14:paraId="65008F0A" w14:textId="77777777" w:rsidR="00E47525" w:rsidRPr="00BA36A4" w:rsidRDefault="00BD4B41" w:rsidP="004D756A">
      <w:pPr>
        <w:numPr>
          <w:ilvl w:val="0"/>
          <w:numId w:val="16"/>
        </w:numPr>
        <w:spacing w:after="120"/>
        <w:ind w:left="0" w:hanging="284"/>
        <w:rPr>
          <w:rFonts w:cs="Calibri"/>
          <w:sz w:val="22"/>
          <w:szCs w:val="22"/>
        </w:rPr>
      </w:pPr>
      <w:r w:rsidRPr="00BA36A4">
        <w:rPr>
          <w:rFonts w:cs="Calibri"/>
          <w:sz w:val="22"/>
          <w:szCs w:val="22"/>
        </w:rPr>
        <w:t>Objednatel se zavazuje poskytnout Objednateli licenc</w:t>
      </w:r>
      <w:r w:rsidR="000C5AB2" w:rsidRPr="00BA36A4">
        <w:rPr>
          <w:rFonts w:cs="Calibri"/>
          <w:sz w:val="22"/>
          <w:szCs w:val="22"/>
        </w:rPr>
        <w:t>i</w:t>
      </w:r>
      <w:r w:rsidRPr="00BA36A4">
        <w:rPr>
          <w:rFonts w:cs="Calibri"/>
          <w:sz w:val="22"/>
          <w:szCs w:val="22"/>
        </w:rPr>
        <w:t xml:space="preserve"> bez dalších nákladů v odpovídajícím rozsahu i ke změnám Díla provedených v důsledku Servisních služeb dle předchozích odstavců tohoto článku tak, aby došlo k naplňování závazků dle této Smlouvy a Dílo bylo funkční.</w:t>
      </w:r>
    </w:p>
    <w:p w14:paraId="617C6712" w14:textId="77777777" w:rsidR="00E839A6" w:rsidRPr="00BA36A4" w:rsidRDefault="00BD4B41" w:rsidP="004D756A">
      <w:pPr>
        <w:numPr>
          <w:ilvl w:val="0"/>
          <w:numId w:val="16"/>
        </w:numPr>
        <w:spacing w:after="240"/>
        <w:ind w:left="0" w:hanging="284"/>
        <w:rPr>
          <w:rFonts w:cs="Calibri"/>
          <w:sz w:val="22"/>
          <w:szCs w:val="22"/>
        </w:rPr>
      </w:pPr>
      <w:r w:rsidRPr="00BA36A4">
        <w:rPr>
          <w:rFonts w:cs="Calibri"/>
          <w:sz w:val="22"/>
          <w:szCs w:val="22"/>
        </w:rPr>
        <w:t xml:space="preserve">V případě, že Zhotovitel nebo Objednatel při poskytování Servisních služeb </w:t>
      </w:r>
      <w:r w:rsidR="000F5285" w:rsidRPr="00BA36A4">
        <w:rPr>
          <w:rFonts w:cs="Calibri"/>
          <w:sz w:val="22"/>
          <w:szCs w:val="22"/>
        </w:rPr>
        <w:t>dle</w:t>
      </w:r>
      <w:r w:rsidR="00E177E2" w:rsidRPr="00BA36A4">
        <w:rPr>
          <w:rFonts w:cs="Calibri"/>
          <w:sz w:val="22"/>
          <w:szCs w:val="22"/>
        </w:rPr>
        <w:t xml:space="preserve"> </w:t>
      </w:r>
      <w:r w:rsidR="00194BE2" w:rsidRPr="00BA36A4">
        <w:rPr>
          <w:rFonts w:cs="Calibri"/>
          <w:sz w:val="22"/>
          <w:szCs w:val="22"/>
        </w:rPr>
        <w:t>Funkční a technické specifikace</w:t>
      </w:r>
      <w:r w:rsidR="00E177E2" w:rsidRPr="00BA36A4">
        <w:rPr>
          <w:rFonts w:cs="Calibri"/>
          <w:sz w:val="22"/>
          <w:szCs w:val="22"/>
        </w:rPr>
        <w:t xml:space="preserve"> </w:t>
      </w:r>
      <w:r w:rsidR="000F5285" w:rsidRPr="00BA36A4">
        <w:rPr>
          <w:rFonts w:cs="Calibri"/>
          <w:sz w:val="22"/>
          <w:szCs w:val="22"/>
        </w:rPr>
        <w:t>užije</w:t>
      </w:r>
      <w:r w:rsidR="00E177E2" w:rsidRPr="00BA36A4">
        <w:rPr>
          <w:rFonts w:cs="Calibri"/>
          <w:sz w:val="22"/>
          <w:szCs w:val="22"/>
        </w:rPr>
        <w:t xml:space="preserve"> </w:t>
      </w:r>
      <w:r w:rsidRPr="00BA36A4">
        <w:rPr>
          <w:rFonts w:cs="Calibri"/>
          <w:sz w:val="22"/>
          <w:szCs w:val="22"/>
        </w:rPr>
        <w:t>jinou komunikační platformu než HelpDesk (typicky v případě výpadku HelpDesk) je povinen Zhotovitel učinit o každém obsahu komunikace provedenou skrze jinou komunikační platformu povinen vyhotovit záznam do HelpDesk</w:t>
      </w:r>
      <w:r w:rsidR="0064665C" w:rsidRPr="00BA36A4">
        <w:rPr>
          <w:rFonts w:cs="Calibri"/>
          <w:sz w:val="22"/>
          <w:szCs w:val="22"/>
        </w:rPr>
        <w:t>,</w:t>
      </w:r>
      <w:r w:rsidRPr="00BA36A4">
        <w:rPr>
          <w:rFonts w:cs="Calibri"/>
          <w:sz w:val="22"/>
          <w:szCs w:val="22"/>
        </w:rPr>
        <w:t xml:space="preserve"> a to nejpozději následující pracovní den po provedení uvedené komunikace; v případě nefunkčnosti HelpDesk potom nejpozději následující pracovní den po jeho opětovném zprovoznění.  </w:t>
      </w:r>
    </w:p>
    <w:p w14:paraId="7C8B01B7" w14:textId="77777777" w:rsidR="005513A1" w:rsidRPr="00BA36A4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5" w:name="_Toc79056458"/>
      <w:r w:rsidRPr="00BA36A4">
        <w:rPr>
          <w:rFonts w:cs="Calibri"/>
          <w:szCs w:val="22"/>
        </w:rPr>
        <w:t xml:space="preserve">Cena </w:t>
      </w:r>
      <w:r w:rsidR="0064665C" w:rsidRPr="00BA36A4">
        <w:rPr>
          <w:rFonts w:cs="Calibri"/>
          <w:szCs w:val="22"/>
        </w:rPr>
        <w:t>S</w:t>
      </w:r>
      <w:r w:rsidRPr="00BA36A4">
        <w:rPr>
          <w:rFonts w:cs="Calibri"/>
          <w:szCs w:val="22"/>
        </w:rPr>
        <w:t>ervisních služeb</w:t>
      </w:r>
      <w:bookmarkEnd w:id="25"/>
    </w:p>
    <w:p w14:paraId="7BCDC40F" w14:textId="75AFEBF3" w:rsidR="00E47525" w:rsidRPr="003606BF" w:rsidRDefault="00A2453F" w:rsidP="004D756A">
      <w:pPr>
        <w:numPr>
          <w:ilvl w:val="0"/>
          <w:numId w:val="18"/>
        </w:numPr>
        <w:spacing w:after="120"/>
        <w:ind w:left="0" w:hanging="284"/>
        <w:rPr>
          <w:rFonts w:cs="Calibri"/>
          <w:sz w:val="22"/>
          <w:szCs w:val="22"/>
        </w:rPr>
      </w:pPr>
      <w:r w:rsidRPr="003606BF">
        <w:rPr>
          <w:rFonts w:cs="Calibri"/>
          <w:sz w:val="22"/>
          <w:szCs w:val="22"/>
        </w:rPr>
        <w:t>Cen</w:t>
      </w:r>
      <w:r w:rsidR="00D251B8">
        <w:rPr>
          <w:rFonts w:cs="Calibri"/>
          <w:sz w:val="22"/>
          <w:szCs w:val="22"/>
        </w:rPr>
        <w:t>a</w:t>
      </w:r>
      <w:r w:rsidRPr="003606BF">
        <w:rPr>
          <w:rFonts w:cs="Calibri"/>
          <w:sz w:val="22"/>
          <w:szCs w:val="22"/>
        </w:rPr>
        <w:t xml:space="preserve"> za poskytování Servisních služeb </w:t>
      </w:r>
      <w:r w:rsidR="000C5AB2" w:rsidRPr="003606BF">
        <w:rPr>
          <w:rFonts w:cs="Calibri"/>
          <w:sz w:val="22"/>
          <w:szCs w:val="22"/>
        </w:rPr>
        <w:t xml:space="preserve">dle </w:t>
      </w:r>
      <w:r w:rsidR="00D251B8">
        <w:rPr>
          <w:rFonts w:cs="Calibri"/>
          <w:sz w:val="22"/>
          <w:szCs w:val="22"/>
        </w:rPr>
        <w:t xml:space="preserve">čl. XII odst. 2 písm. a) </w:t>
      </w:r>
      <w:r w:rsidR="003516A5">
        <w:rPr>
          <w:rFonts w:cs="Calibri"/>
          <w:sz w:val="22"/>
          <w:szCs w:val="22"/>
        </w:rPr>
        <w:t xml:space="preserve">a b) </w:t>
      </w:r>
      <w:r w:rsidR="000C5AB2" w:rsidRPr="003606BF">
        <w:rPr>
          <w:rFonts w:cs="Calibri"/>
          <w:sz w:val="22"/>
          <w:szCs w:val="22"/>
        </w:rPr>
        <w:t xml:space="preserve">této Smlouvy </w:t>
      </w:r>
      <w:r w:rsidR="00D251B8">
        <w:rPr>
          <w:rFonts w:cs="Calibri"/>
          <w:sz w:val="22"/>
          <w:szCs w:val="22"/>
        </w:rPr>
        <w:t xml:space="preserve">je </w:t>
      </w:r>
      <w:r w:rsidR="000C5AB2" w:rsidRPr="003606BF">
        <w:rPr>
          <w:rFonts w:cs="Calibri"/>
          <w:sz w:val="22"/>
          <w:szCs w:val="22"/>
        </w:rPr>
        <w:t xml:space="preserve">stanovená </w:t>
      </w:r>
      <w:r w:rsidRPr="003606BF">
        <w:rPr>
          <w:rFonts w:cs="Calibri"/>
          <w:sz w:val="22"/>
          <w:szCs w:val="22"/>
        </w:rPr>
        <w:t>údaj</w:t>
      </w:r>
      <w:r w:rsidR="003516A5">
        <w:rPr>
          <w:rFonts w:cs="Calibri"/>
          <w:sz w:val="22"/>
          <w:szCs w:val="22"/>
        </w:rPr>
        <w:t>i</w:t>
      </w:r>
      <w:r w:rsidRPr="003606BF">
        <w:rPr>
          <w:rFonts w:cs="Calibri"/>
          <w:sz w:val="22"/>
          <w:szCs w:val="22"/>
        </w:rPr>
        <w:t xml:space="preserve"> dle </w:t>
      </w:r>
      <w:r w:rsidR="00DF537D">
        <w:rPr>
          <w:rFonts w:cs="Calibri"/>
          <w:sz w:val="22"/>
          <w:szCs w:val="22"/>
        </w:rPr>
        <w:t>bodu</w:t>
      </w:r>
      <w:r w:rsidR="00B833C5">
        <w:rPr>
          <w:rFonts w:cs="Calibri"/>
          <w:sz w:val="22"/>
          <w:szCs w:val="22"/>
        </w:rPr>
        <w:t xml:space="preserve"> </w:t>
      </w:r>
      <w:r w:rsidR="00B833C5" w:rsidRPr="003606BF">
        <w:rPr>
          <w:rFonts w:cs="Calibri"/>
          <w:sz w:val="22"/>
          <w:szCs w:val="22"/>
        </w:rPr>
        <w:t>2</w:t>
      </w:r>
      <w:r w:rsidR="00DF537D">
        <w:rPr>
          <w:rFonts w:cs="Calibri"/>
          <w:sz w:val="22"/>
          <w:szCs w:val="22"/>
        </w:rPr>
        <w:t xml:space="preserve">.1. </w:t>
      </w:r>
      <w:r w:rsidR="00782B4A">
        <w:rPr>
          <w:rFonts w:cs="Calibri"/>
          <w:sz w:val="22"/>
          <w:szCs w:val="22"/>
        </w:rPr>
        <w:t>C</w:t>
      </w:r>
      <w:r w:rsidR="00DF07A3">
        <w:rPr>
          <w:rFonts w:cs="Calibri"/>
          <w:sz w:val="22"/>
          <w:szCs w:val="22"/>
        </w:rPr>
        <w:t>enového rozpadu.</w:t>
      </w:r>
      <w:r w:rsidR="00504AD1">
        <w:rPr>
          <w:rFonts w:cs="Calibri"/>
          <w:sz w:val="22"/>
          <w:szCs w:val="22"/>
        </w:rPr>
        <w:t xml:space="preserve"> </w:t>
      </w:r>
    </w:p>
    <w:p w14:paraId="1FE779F3" w14:textId="69AE1CD7" w:rsidR="00E47525" w:rsidRPr="004D756A" w:rsidRDefault="00A2453F" w:rsidP="004D756A">
      <w:pPr>
        <w:numPr>
          <w:ilvl w:val="0"/>
          <w:numId w:val="18"/>
        </w:numPr>
        <w:spacing w:after="120"/>
        <w:ind w:left="0" w:hanging="284"/>
        <w:rPr>
          <w:rFonts w:cs="Calibri"/>
          <w:sz w:val="22"/>
          <w:szCs w:val="22"/>
        </w:rPr>
      </w:pPr>
      <w:r w:rsidRPr="003606BF">
        <w:rPr>
          <w:rFonts w:cs="Calibri"/>
          <w:sz w:val="22"/>
          <w:szCs w:val="22"/>
        </w:rPr>
        <w:t xml:space="preserve">V ceně jsou zahrnuty náklady na Servisní služby dle </w:t>
      </w:r>
      <w:r w:rsidR="00B833C5">
        <w:rPr>
          <w:rFonts w:cs="Calibri"/>
          <w:sz w:val="22"/>
          <w:szCs w:val="22"/>
        </w:rPr>
        <w:t>Funkční a t</w:t>
      </w:r>
      <w:r w:rsidRPr="003606BF">
        <w:rPr>
          <w:rFonts w:cs="Calibri"/>
          <w:sz w:val="22"/>
          <w:szCs w:val="22"/>
        </w:rPr>
        <w:t>echnické specifikace</w:t>
      </w:r>
      <w:r w:rsidR="00B833C5">
        <w:rPr>
          <w:rFonts w:cs="Calibri"/>
          <w:sz w:val="22"/>
          <w:szCs w:val="22"/>
        </w:rPr>
        <w:t>.</w:t>
      </w:r>
    </w:p>
    <w:p w14:paraId="0E3E148E" w14:textId="77777777" w:rsidR="00724F0B" w:rsidRPr="004D756A" w:rsidRDefault="008D67D4" w:rsidP="004D756A">
      <w:pPr>
        <w:numPr>
          <w:ilvl w:val="0"/>
          <w:numId w:val="18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Zhotovitel je oprávněn požadovat zaplacení ceny Servisních služeb za podmínek dle odst. 1. tohoto článku nejdříve </w:t>
      </w:r>
      <w:r w:rsidR="00A2453F" w:rsidRPr="004D756A">
        <w:rPr>
          <w:rFonts w:cs="Calibri"/>
          <w:sz w:val="22"/>
          <w:szCs w:val="22"/>
        </w:rPr>
        <w:t>ode dne bezvadného předání Díla dle čl. IV</w:t>
      </w:r>
      <w:r w:rsidR="00A94A8E">
        <w:rPr>
          <w:rFonts w:cs="Calibri"/>
          <w:sz w:val="22"/>
          <w:szCs w:val="22"/>
        </w:rPr>
        <w:t>.</w:t>
      </w:r>
      <w:r w:rsidR="00A2453F" w:rsidRPr="004D756A">
        <w:rPr>
          <w:rFonts w:cs="Calibri"/>
          <w:sz w:val="22"/>
          <w:szCs w:val="22"/>
        </w:rPr>
        <w:t xml:space="preserve"> této Smlouvy.</w:t>
      </w:r>
    </w:p>
    <w:p w14:paraId="7EA744AE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6" w:name="_Toc79056459"/>
      <w:r w:rsidRPr="004D756A">
        <w:rPr>
          <w:rFonts w:cs="Calibri"/>
          <w:szCs w:val="22"/>
        </w:rPr>
        <w:t>Fakturace a platební podmínky</w:t>
      </w:r>
      <w:bookmarkEnd w:id="26"/>
    </w:p>
    <w:p w14:paraId="7202B0C8" w14:textId="77777777" w:rsidR="00E47525" w:rsidRPr="004D756A" w:rsidRDefault="005513A1" w:rsidP="004D756A">
      <w:pPr>
        <w:numPr>
          <w:ilvl w:val="0"/>
          <w:numId w:val="19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Cenu za poskytování </w:t>
      </w:r>
      <w:r w:rsidR="0064665C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ervisních služeb se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zavazuje platit na základě </w:t>
      </w:r>
      <w:r w:rsidR="0064665C" w:rsidRPr="004D756A">
        <w:rPr>
          <w:rFonts w:cs="Calibri"/>
          <w:sz w:val="22"/>
          <w:szCs w:val="22"/>
        </w:rPr>
        <w:t>daňových dokladů (faktur)</w:t>
      </w:r>
      <w:r w:rsidRPr="004D756A">
        <w:rPr>
          <w:rFonts w:cs="Calibri"/>
          <w:sz w:val="22"/>
          <w:szCs w:val="22"/>
        </w:rPr>
        <w:t xml:space="preserve">, vystavených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em vždy zpětně po uplynutí kalendářního měsíce</w:t>
      </w:r>
      <w:r w:rsidR="00B747CD" w:rsidRPr="004D756A">
        <w:rPr>
          <w:rFonts w:cs="Calibri"/>
          <w:sz w:val="22"/>
          <w:szCs w:val="22"/>
        </w:rPr>
        <w:t xml:space="preserve">, </w:t>
      </w:r>
      <w:r w:rsidR="00CA02CF" w:rsidRPr="004D756A">
        <w:rPr>
          <w:rFonts w:cs="Calibri"/>
          <w:sz w:val="22"/>
          <w:szCs w:val="22"/>
        </w:rPr>
        <w:t>ve kterém byly Servisní služby poskytovány</w:t>
      </w:r>
      <w:r w:rsidR="0064665C" w:rsidRPr="004D756A">
        <w:rPr>
          <w:rFonts w:cs="Calibri"/>
          <w:sz w:val="22"/>
          <w:szCs w:val="22"/>
        </w:rPr>
        <w:t>.</w:t>
      </w:r>
    </w:p>
    <w:p w14:paraId="6C44E64F" w14:textId="77777777" w:rsidR="00E47525" w:rsidRPr="004D756A" w:rsidRDefault="005513A1" w:rsidP="004D756A">
      <w:pPr>
        <w:numPr>
          <w:ilvl w:val="0"/>
          <w:numId w:val="19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Cena za poskytování </w:t>
      </w:r>
      <w:r w:rsidR="0064665C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ervisních služeb je splatná do 30 kalendářních dnů od doručení </w:t>
      </w:r>
      <w:r w:rsidR="0064665C" w:rsidRPr="004D756A">
        <w:rPr>
          <w:rFonts w:cs="Calibri"/>
          <w:sz w:val="22"/>
          <w:szCs w:val="22"/>
        </w:rPr>
        <w:t xml:space="preserve">daňového dokladu (faktury)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i.</w:t>
      </w:r>
    </w:p>
    <w:p w14:paraId="2A445611" w14:textId="77777777" w:rsidR="00E47525" w:rsidRPr="004D756A" w:rsidRDefault="005513A1" w:rsidP="004D756A">
      <w:pPr>
        <w:numPr>
          <w:ilvl w:val="0"/>
          <w:numId w:val="19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se dohodly, že případně nevyužité </w:t>
      </w:r>
      <w:r w:rsidR="000C5AB2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ervisní služby ze strany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v případě ukončení </w:t>
      </w:r>
      <w:r w:rsidR="000C5AB2" w:rsidRPr="004D756A">
        <w:rPr>
          <w:rFonts w:cs="Calibri"/>
          <w:sz w:val="22"/>
          <w:szCs w:val="22"/>
        </w:rPr>
        <w:t>této S</w:t>
      </w:r>
      <w:r w:rsidRPr="004D756A">
        <w:rPr>
          <w:rFonts w:cs="Calibri"/>
          <w:sz w:val="22"/>
          <w:szCs w:val="22"/>
        </w:rPr>
        <w:t xml:space="preserve">mlouvy bude navrácena v alikvotní částce </w:t>
      </w:r>
      <w:r w:rsidR="00C359D0" w:rsidRPr="004D756A">
        <w:rPr>
          <w:rFonts w:cs="Calibri"/>
          <w:sz w:val="22"/>
          <w:szCs w:val="22"/>
        </w:rPr>
        <w:t xml:space="preserve">počítané co do dnů započatého kalendářního měsíce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i nejpozději do 15 dnů od ukončení </w:t>
      </w:r>
      <w:r w:rsidR="000C5AB2" w:rsidRPr="004D756A">
        <w:rPr>
          <w:rFonts w:cs="Calibri"/>
          <w:sz w:val="22"/>
          <w:szCs w:val="22"/>
        </w:rPr>
        <w:t>této S</w:t>
      </w:r>
      <w:r w:rsidRPr="004D756A">
        <w:rPr>
          <w:rFonts w:cs="Calibri"/>
          <w:sz w:val="22"/>
          <w:szCs w:val="22"/>
        </w:rPr>
        <w:t xml:space="preserve">mlouvy. </w:t>
      </w:r>
    </w:p>
    <w:p w14:paraId="1AA69D46" w14:textId="77777777" w:rsidR="00E47525" w:rsidRPr="004D756A" w:rsidRDefault="005513A1" w:rsidP="004D756A">
      <w:pPr>
        <w:numPr>
          <w:ilvl w:val="0"/>
          <w:numId w:val="19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Každoročně k 31. lednu příslušného kalendářního roku bude cena </w:t>
      </w:r>
      <w:r w:rsidR="0064665C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ervisních služeb dle čl. XIII. </w:t>
      </w:r>
      <w:r w:rsidR="00C86618" w:rsidRPr="004D756A">
        <w:rPr>
          <w:rFonts w:cs="Calibri"/>
          <w:sz w:val="22"/>
          <w:szCs w:val="22"/>
        </w:rPr>
        <w:t>tét</w:t>
      </w:r>
      <w:r w:rsidR="000C5AB2" w:rsidRPr="004D756A">
        <w:rPr>
          <w:rFonts w:cs="Calibri"/>
          <w:sz w:val="22"/>
          <w:szCs w:val="22"/>
        </w:rPr>
        <w:t>o</w:t>
      </w:r>
      <w:r w:rsidR="00C86618" w:rsidRPr="004D756A">
        <w:rPr>
          <w:rFonts w:cs="Calibri"/>
          <w:sz w:val="22"/>
          <w:szCs w:val="22"/>
        </w:rPr>
        <w:t xml:space="preserve"> </w:t>
      </w:r>
      <w:r w:rsidR="000C5AB2" w:rsidRPr="004D756A">
        <w:rPr>
          <w:rFonts w:cs="Calibri"/>
          <w:sz w:val="22"/>
          <w:szCs w:val="22"/>
        </w:rPr>
        <w:t>S</w:t>
      </w:r>
      <w:r w:rsidR="00C86618" w:rsidRPr="004D756A">
        <w:rPr>
          <w:rFonts w:cs="Calibri"/>
          <w:sz w:val="22"/>
          <w:szCs w:val="22"/>
        </w:rPr>
        <w:t xml:space="preserve">mlouvy </w:t>
      </w:r>
      <w:r w:rsidRPr="004D756A">
        <w:rPr>
          <w:rFonts w:cs="Calibri"/>
          <w:sz w:val="22"/>
          <w:szCs w:val="22"/>
        </w:rPr>
        <w:t xml:space="preserve">upravena o celkovou průměrnou míru inflace/deflace stanovenou Českým statistickým </w:t>
      </w:r>
      <w:r w:rsidRPr="004D756A">
        <w:rPr>
          <w:rFonts w:cs="Calibri"/>
          <w:sz w:val="22"/>
          <w:szCs w:val="22"/>
        </w:rPr>
        <w:lastRenderedPageBreak/>
        <w:t>úřadem za předchozí kalendářní rok</w:t>
      </w:r>
      <w:r w:rsidR="002B5B71" w:rsidRPr="004D756A">
        <w:rPr>
          <w:rFonts w:cs="Calibri"/>
          <w:sz w:val="22"/>
          <w:szCs w:val="22"/>
        </w:rPr>
        <w:t>.</w:t>
      </w:r>
      <w:r w:rsidR="00C359D0" w:rsidRPr="004D756A">
        <w:rPr>
          <w:rFonts w:cs="Calibri"/>
          <w:sz w:val="22"/>
          <w:szCs w:val="22"/>
        </w:rPr>
        <w:t xml:space="preserve"> Smluvní strany se dohodly,</w:t>
      </w:r>
      <w:r w:rsidR="00B747CD" w:rsidRPr="004D756A">
        <w:rPr>
          <w:rFonts w:cs="Calibri"/>
          <w:sz w:val="22"/>
          <w:szCs w:val="22"/>
        </w:rPr>
        <w:t xml:space="preserve"> že</w:t>
      </w:r>
      <w:r w:rsidR="00C359D0" w:rsidRPr="004D756A">
        <w:rPr>
          <w:rFonts w:cs="Calibri"/>
          <w:sz w:val="22"/>
          <w:szCs w:val="22"/>
        </w:rPr>
        <w:t xml:space="preserve"> </w:t>
      </w:r>
      <w:r w:rsidR="00B747CD" w:rsidRPr="004D756A">
        <w:rPr>
          <w:rFonts w:cs="Calibri"/>
          <w:sz w:val="22"/>
          <w:szCs w:val="22"/>
        </w:rPr>
        <w:t>úprava ceny S</w:t>
      </w:r>
      <w:r w:rsidR="003F5BF8" w:rsidRPr="004D756A">
        <w:rPr>
          <w:rFonts w:cs="Calibri"/>
          <w:sz w:val="22"/>
          <w:szCs w:val="22"/>
        </w:rPr>
        <w:t xml:space="preserve">ervisních služeb </w:t>
      </w:r>
      <w:r w:rsidR="00B747CD" w:rsidRPr="004D756A">
        <w:rPr>
          <w:rFonts w:cs="Calibri"/>
          <w:sz w:val="22"/>
          <w:szCs w:val="22"/>
        </w:rPr>
        <w:t xml:space="preserve">dle tohoto ustanovení </w:t>
      </w:r>
      <w:r w:rsidR="003F5BF8" w:rsidRPr="004D756A">
        <w:rPr>
          <w:rFonts w:cs="Calibri"/>
          <w:sz w:val="22"/>
          <w:szCs w:val="22"/>
        </w:rPr>
        <w:t xml:space="preserve">bude </w:t>
      </w:r>
      <w:r w:rsidR="0037554F">
        <w:rPr>
          <w:rFonts w:cs="Calibri"/>
          <w:sz w:val="22"/>
          <w:szCs w:val="22"/>
        </w:rPr>
        <w:t>O</w:t>
      </w:r>
      <w:r w:rsidR="0037554F" w:rsidRPr="004D756A">
        <w:rPr>
          <w:rFonts w:cs="Calibri"/>
          <w:sz w:val="22"/>
          <w:szCs w:val="22"/>
        </w:rPr>
        <w:t xml:space="preserve">bjednateli </w:t>
      </w:r>
      <w:r w:rsidR="003F5BF8" w:rsidRPr="004D756A">
        <w:rPr>
          <w:rFonts w:cs="Calibri"/>
          <w:sz w:val="22"/>
          <w:szCs w:val="22"/>
        </w:rPr>
        <w:t>oznámena nejpozději do 31. 3. přísl</w:t>
      </w:r>
      <w:r w:rsidR="00B747CD" w:rsidRPr="004D756A">
        <w:rPr>
          <w:rFonts w:cs="Calibri"/>
          <w:sz w:val="22"/>
          <w:szCs w:val="22"/>
        </w:rPr>
        <w:t>ušného kalendářního roku. Cena S</w:t>
      </w:r>
      <w:r w:rsidR="003F5BF8" w:rsidRPr="004D756A">
        <w:rPr>
          <w:rFonts w:cs="Calibri"/>
          <w:sz w:val="22"/>
          <w:szCs w:val="22"/>
        </w:rPr>
        <w:t>ervisních služeb bude</w:t>
      </w:r>
      <w:r w:rsidR="00B747CD" w:rsidRPr="004D756A">
        <w:rPr>
          <w:rFonts w:cs="Calibri"/>
          <w:sz w:val="22"/>
          <w:szCs w:val="22"/>
        </w:rPr>
        <w:t xml:space="preserve"> upravována s účinky od 1. </w:t>
      </w:r>
      <w:r w:rsidR="003F5BF8" w:rsidRPr="004D756A">
        <w:rPr>
          <w:rFonts w:cs="Calibri"/>
          <w:sz w:val="22"/>
          <w:szCs w:val="22"/>
        </w:rPr>
        <w:t xml:space="preserve">dubna příslušného kalendářního roku. </w:t>
      </w:r>
    </w:p>
    <w:p w14:paraId="04EC4AC5" w14:textId="77777777" w:rsidR="00E839A6" w:rsidRPr="004D756A" w:rsidRDefault="005513A1" w:rsidP="004D756A">
      <w:pPr>
        <w:numPr>
          <w:ilvl w:val="0"/>
          <w:numId w:val="19"/>
        </w:numPr>
        <w:spacing w:after="24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Pro fakturaci se použijí obdobně ustanovení čl. VI odst. 3 až 11</w:t>
      </w:r>
      <w:r w:rsidR="00223D6C" w:rsidRPr="004D756A">
        <w:rPr>
          <w:rFonts w:cs="Calibri"/>
          <w:sz w:val="22"/>
          <w:szCs w:val="22"/>
        </w:rPr>
        <w:t xml:space="preserve"> této </w:t>
      </w:r>
      <w:r w:rsidR="00C86618" w:rsidRPr="004D756A">
        <w:rPr>
          <w:rFonts w:cs="Calibri"/>
          <w:sz w:val="22"/>
          <w:szCs w:val="22"/>
        </w:rPr>
        <w:t>S</w:t>
      </w:r>
      <w:r w:rsidR="00223D6C" w:rsidRPr="004D756A">
        <w:rPr>
          <w:rFonts w:cs="Calibri"/>
          <w:sz w:val="22"/>
          <w:szCs w:val="22"/>
        </w:rPr>
        <w:t>mlouvy</w:t>
      </w:r>
      <w:r w:rsidRPr="004D756A">
        <w:rPr>
          <w:rFonts w:cs="Calibri"/>
          <w:sz w:val="22"/>
          <w:szCs w:val="22"/>
        </w:rPr>
        <w:t xml:space="preserve">. </w:t>
      </w:r>
    </w:p>
    <w:p w14:paraId="77FD0DDA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7" w:name="_Toc79056460"/>
      <w:r w:rsidRPr="004D756A">
        <w:rPr>
          <w:rFonts w:cs="Calibri"/>
          <w:szCs w:val="22"/>
        </w:rPr>
        <w:t xml:space="preserve">Ostatní podmínky </w:t>
      </w:r>
      <w:r w:rsidR="00C86618" w:rsidRPr="004D756A">
        <w:rPr>
          <w:rFonts w:cs="Calibri"/>
          <w:szCs w:val="22"/>
        </w:rPr>
        <w:t>S</w:t>
      </w:r>
      <w:r w:rsidRPr="004D756A">
        <w:rPr>
          <w:rFonts w:cs="Calibri"/>
          <w:szCs w:val="22"/>
        </w:rPr>
        <w:t>ervisních služeb</w:t>
      </w:r>
      <w:bookmarkEnd w:id="27"/>
    </w:p>
    <w:p w14:paraId="42095D6E" w14:textId="77777777" w:rsidR="00E47525" w:rsidRPr="004D756A" w:rsidRDefault="00180DA3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provádět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 služby poddodavatelem, pokud jím ve své nabídce podané v zadávacím řízení veřejné zakázky prokazoval splnění kvalifikačních předpokladů. Pokud ze závažných objektivních důvodů nebude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schopen zajistit, aby se takový poddodavatel po</w:t>
      </w:r>
      <w:r w:rsidR="00C359D0" w:rsidRPr="004D756A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 xml:space="preserve">el na 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služeb,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oprávněn takového poddodavatele nahradit jiným </w:t>
      </w:r>
      <w:r w:rsidR="00C86618" w:rsidRPr="004D756A">
        <w:rPr>
          <w:rFonts w:cs="Calibri"/>
          <w:sz w:val="22"/>
          <w:szCs w:val="22"/>
        </w:rPr>
        <w:t xml:space="preserve">poddodavatelem </w:t>
      </w:r>
      <w:r w:rsidR="005513A1" w:rsidRPr="004D756A">
        <w:rPr>
          <w:rFonts w:cs="Calibri"/>
          <w:sz w:val="22"/>
          <w:szCs w:val="22"/>
        </w:rPr>
        <w:t xml:space="preserve">pouze na základě předchozího písemného souhlasu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Poddodavatel nahrazující původního poddodavatele musí prostřednictvím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prokázat stejnou či vyšší kvalifikaci jako původní nahrazovaný poddodavatel.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nesmí změnu poddodavatele se stejnou či vyšší kvalifikací jako původní nahrazovaný poddodavatel odmítnout, nejsou-li k tomu dány závažné důvody.</w:t>
      </w:r>
    </w:p>
    <w:p w14:paraId="7C521AE6" w14:textId="77777777" w:rsidR="00E47525" w:rsidRPr="004D756A" w:rsidRDefault="00180DA3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při 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 respektovat a dodržovat pokyny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V případě nevhodných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povinen na nevhodnost těchto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písemně upozornit, v opačném případě nese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zejména odpovědnost za škodu a nemajetkovou újmu, která v důsledku nevhodných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i nebo třetím osobám vznikla.</w:t>
      </w:r>
    </w:p>
    <w:p w14:paraId="74DEF6DE" w14:textId="0A75B657" w:rsidR="00E47525" w:rsidRPr="004D756A" w:rsidRDefault="00180DA3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povinen spolupracovat s</w:t>
      </w:r>
      <w:r w:rsidR="001F766E" w:rsidRPr="004D756A">
        <w:rPr>
          <w:rFonts w:cs="Calibri"/>
          <w:sz w:val="22"/>
          <w:szCs w:val="22"/>
        </w:rPr>
        <w:t>e</w:t>
      </w:r>
      <w:r w:rsidR="005513A1" w:rsidRPr="004D756A"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em a poskytovat mu veškerou nutnou součinnost potřebnou pro řádné 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 podle 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povinen informovat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o veškerých skutečnostech, které jsou nebo mohou být důležité pro 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 dle 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mlouvy</w:t>
      </w:r>
      <w:r w:rsidR="00270EF2">
        <w:rPr>
          <w:rFonts w:cs="Calibri"/>
          <w:sz w:val="22"/>
          <w:szCs w:val="22"/>
        </w:rPr>
        <w:t>.</w:t>
      </w:r>
    </w:p>
    <w:p w14:paraId="28B192AB" w14:textId="77777777" w:rsidR="00E47525" w:rsidRPr="004D756A" w:rsidRDefault="005513A1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Pokud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neposkytne součinnost dle tohoto článku, má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právo požadovat od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e posunutí stanovených termínů o dobu, po kterou nemohl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poskytovat </w:t>
      </w:r>
      <w:r w:rsidR="00C86618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ervisní služby dle této </w:t>
      </w:r>
      <w:r w:rsidR="00C86618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z důvodu neposkytnutí součinnosti.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je povinen takovému požadavku vyhovět.</w:t>
      </w:r>
    </w:p>
    <w:p w14:paraId="3F5472E0" w14:textId="509882CB" w:rsidR="00E47525" w:rsidRPr="004D756A" w:rsidRDefault="00180DA3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povinen poskytnout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součinnost k zajištění vzdáleného přístupu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k serverům </w:t>
      </w:r>
      <w:r w:rsidR="00504AD1">
        <w:rPr>
          <w:rFonts w:cs="Calibri"/>
          <w:sz w:val="22"/>
          <w:szCs w:val="22"/>
        </w:rPr>
        <w:t>systému</w:t>
      </w:r>
      <w:r w:rsidR="005513A1" w:rsidRPr="004D756A">
        <w:rPr>
          <w:rFonts w:cs="Calibri"/>
          <w:sz w:val="22"/>
          <w:szCs w:val="22"/>
        </w:rPr>
        <w:t xml:space="preserve"> výhradně pro účely 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 podle 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mlouvy.</w:t>
      </w:r>
    </w:p>
    <w:p w14:paraId="25C7E387" w14:textId="77777777" w:rsidR="00E47525" w:rsidRPr="004D756A" w:rsidRDefault="005513A1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spolu budou komunikovat způsobem </w:t>
      </w:r>
      <w:r w:rsidR="00C86618" w:rsidRPr="004D756A">
        <w:rPr>
          <w:rFonts w:cs="Calibri"/>
          <w:sz w:val="22"/>
          <w:szCs w:val="22"/>
        </w:rPr>
        <w:t>dle Funkční a technické specifikace</w:t>
      </w:r>
      <w:r w:rsidR="00F64A00" w:rsidRPr="004D756A">
        <w:rPr>
          <w:rFonts w:cs="Calibri"/>
          <w:sz w:val="22"/>
          <w:szCs w:val="22"/>
        </w:rPr>
        <w:t>.</w:t>
      </w:r>
    </w:p>
    <w:p w14:paraId="007077F5" w14:textId="77777777" w:rsidR="00E47525" w:rsidRPr="004D756A" w:rsidRDefault="005513A1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Písemné oznámení o změnách výše uvedených kontaktních údajů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e nebo webové adresy </w:t>
      </w:r>
      <w:r w:rsidR="00F64A00" w:rsidRPr="004D756A">
        <w:rPr>
          <w:rFonts w:cs="Calibri"/>
          <w:sz w:val="22"/>
          <w:szCs w:val="22"/>
        </w:rPr>
        <w:t>rozhraní servisu (</w:t>
      </w:r>
      <w:r w:rsidR="003A568A" w:rsidRPr="004D756A">
        <w:rPr>
          <w:rFonts w:cs="Calibri"/>
          <w:sz w:val="22"/>
          <w:szCs w:val="22"/>
        </w:rPr>
        <w:t>HelpDesk</w:t>
      </w:r>
      <w:r w:rsidR="008279C8" w:rsidRPr="004D756A">
        <w:rPr>
          <w:rFonts w:cs="Calibri"/>
          <w:sz w:val="22"/>
          <w:szCs w:val="22"/>
        </w:rPr>
        <w:t>u</w:t>
      </w:r>
      <w:r w:rsidR="00F64A00" w:rsidRPr="004D756A">
        <w:rPr>
          <w:rFonts w:cs="Calibri"/>
          <w:sz w:val="22"/>
          <w:szCs w:val="22"/>
        </w:rPr>
        <w:t>)</w:t>
      </w:r>
      <w:r w:rsidRPr="004D756A">
        <w:rPr>
          <w:rFonts w:cs="Calibri"/>
          <w:sz w:val="22"/>
          <w:szCs w:val="22"/>
        </w:rPr>
        <w:t xml:space="preserve"> předá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i alespoň pět dní před očekávanou změnou.</w:t>
      </w:r>
    </w:p>
    <w:p w14:paraId="76CDA18C" w14:textId="2D5CE407" w:rsidR="00A51278" w:rsidRPr="007C7073" w:rsidRDefault="00180DA3" w:rsidP="005879F5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odpovídá za kvalitu, všeobecnou a odbornou správnost poskytovaných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služeb.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při poskytování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ervisních služeb dle 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postupovat s odbornou péčí podle svých nejlepších znalostí a schopností, přičemž při své činnosti je povinen chránit zájmy a dobré jméno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e.</w:t>
      </w:r>
      <w:r w:rsidR="00A51278" w:rsidRPr="007C7073">
        <w:rPr>
          <w:rFonts w:cs="Calibri"/>
          <w:sz w:val="22"/>
          <w:szCs w:val="22"/>
        </w:rPr>
        <w:tab/>
      </w:r>
      <w:r w:rsidR="005513A1" w:rsidRPr="007C7073">
        <w:rPr>
          <w:rFonts w:cs="Calibri"/>
          <w:sz w:val="22"/>
          <w:szCs w:val="22"/>
        </w:rPr>
        <w:t xml:space="preserve"> </w:t>
      </w:r>
    </w:p>
    <w:p w14:paraId="49BB7C42" w14:textId="77777777" w:rsidR="005513A1" w:rsidRPr="004D756A" w:rsidRDefault="005513A1" w:rsidP="004D756A">
      <w:pPr>
        <w:numPr>
          <w:ilvl w:val="0"/>
          <w:numId w:val="2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Pravidelným předmětem jednání bude zejména:</w:t>
      </w:r>
    </w:p>
    <w:p w14:paraId="389AC851" w14:textId="5F72B706" w:rsidR="005879F5" w:rsidRPr="004D756A" w:rsidRDefault="005513A1" w:rsidP="00E177E2">
      <w:pPr>
        <w:numPr>
          <w:ilvl w:val="0"/>
          <w:numId w:val="32"/>
        </w:numPr>
        <w:spacing w:after="120"/>
        <w:ind w:left="567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Přehled o aktuálním stavu projektu a provozu </w:t>
      </w:r>
      <w:r w:rsidR="00504AD1">
        <w:rPr>
          <w:rFonts w:cs="Calibri"/>
          <w:sz w:val="22"/>
          <w:szCs w:val="22"/>
        </w:rPr>
        <w:t>systému</w:t>
      </w:r>
      <w:r w:rsidR="00C359D0" w:rsidRPr="004D756A">
        <w:rPr>
          <w:rFonts w:cs="Calibri"/>
          <w:sz w:val="22"/>
          <w:szCs w:val="22"/>
        </w:rPr>
        <w:t>,</w:t>
      </w:r>
    </w:p>
    <w:p w14:paraId="2503AB30" w14:textId="77777777" w:rsidR="005879F5" w:rsidRPr="004D756A" w:rsidRDefault="005513A1" w:rsidP="00E177E2">
      <w:pPr>
        <w:numPr>
          <w:ilvl w:val="0"/>
          <w:numId w:val="32"/>
        </w:numPr>
        <w:spacing w:after="120"/>
        <w:ind w:left="567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Přehled plnění úkolů, řešení incidentů a chyb</w:t>
      </w:r>
      <w:r w:rsidR="00C359D0" w:rsidRPr="004D756A">
        <w:rPr>
          <w:rFonts w:cs="Calibri"/>
          <w:sz w:val="22"/>
          <w:szCs w:val="22"/>
        </w:rPr>
        <w:t>,</w:t>
      </w:r>
    </w:p>
    <w:p w14:paraId="402B30A1" w14:textId="061500A5" w:rsidR="005879F5" w:rsidRPr="004D756A" w:rsidRDefault="005513A1" w:rsidP="00E177E2">
      <w:pPr>
        <w:numPr>
          <w:ilvl w:val="0"/>
          <w:numId w:val="32"/>
        </w:numPr>
        <w:spacing w:after="120"/>
        <w:ind w:left="567" w:hanging="283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Projednání případných požadavků na změny </w:t>
      </w:r>
      <w:r w:rsidR="00504AD1">
        <w:rPr>
          <w:rFonts w:cs="Calibri"/>
          <w:sz w:val="22"/>
          <w:szCs w:val="22"/>
        </w:rPr>
        <w:t>systému</w:t>
      </w:r>
      <w:r w:rsidRPr="004D756A">
        <w:rPr>
          <w:rFonts w:cs="Calibri"/>
          <w:sz w:val="22"/>
          <w:szCs w:val="22"/>
        </w:rPr>
        <w:t xml:space="preserve"> a servisních služeb</w:t>
      </w:r>
      <w:r w:rsidR="005879F5" w:rsidRPr="004D756A">
        <w:rPr>
          <w:rFonts w:cs="Calibri"/>
          <w:sz w:val="22"/>
          <w:szCs w:val="22"/>
        </w:rPr>
        <w:t>.</w:t>
      </w:r>
    </w:p>
    <w:p w14:paraId="53F555F2" w14:textId="3CC4DCAF" w:rsidR="00CF632C" w:rsidRPr="004D756A" w:rsidRDefault="005513A1" w:rsidP="00B833C5">
      <w:pPr>
        <w:spacing w:after="24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Sjednaná společná jednání jsou zahrnuta v</w:t>
      </w:r>
      <w:r w:rsidR="00504AD1">
        <w:rPr>
          <w:rFonts w:cs="Calibri"/>
          <w:sz w:val="22"/>
          <w:szCs w:val="22"/>
        </w:rPr>
        <w:t> </w:t>
      </w:r>
      <w:r w:rsidRPr="004D756A">
        <w:rPr>
          <w:rFonts w:cs="Calibri"/>
          <w:sz w:val="22"/>
          <w:szCs w:val="22"/>
        </w:rPr>
        <w:t>cen</w:t>
      </w:r>
      <w:r w:rsidR="00504AD1">
        <w:rPr>
          <w:rFonts w:cs="Calibri"/>
          <w:sz w:val="22"/>
          <w:szCs w:val="22"/>
        </w:rPr>
        <w:t xml:space="preserve">ách </w:t>
      </w:r>
      <w:r w:rsidR="00C86618" w:rsidRPr="004D756A">
        <w:rPr>
          <w:rFonts w:cs="Calibri"/>
          <w:sz w:val="22"/>
          <w:szCs w:val="22"/>
        </w:rPr>
        <w:t>S</w:t>
      </w:r>
      <w:r w:rsidR="005879F5" w:rsidRPr="004D756A">
        <w:rPr>
          <w:rFonts w:cs="Calibri"/>
          <w:sz w:val="22"/>
          <w:szCs w:val="22"/>
        </w:rPr>
        <w:t>ervisních služeb.</w:t>
      </w:r>
    </w:p>
    <w:p w14:paraId="05EF0D5E" w14:textId="77777777" w:rsidR="005513A1" w:rsidRPr="004D756A" w:rsidRDefault="005513A1" w:rsidP="005879F5">
      <w:pPr>
        <w:pStyle w:val="Nadpis1"/>
        <w:spacing w:before="0" w:after="120"/>
        <w:rPr>
          <w:rFonts w:cs="Calibri"/>
          <w:szCs w:val="22"/>
        </w:rPr>
      </w:pPr>
      <w:bookmarkStart w:id="28" w:name="_Toc79056461"/>
      <w:r w:rsidRPr="004D756A">
        <w:rPr>
          <w:rFonts w:cs="Calibri"/>
          <w:szCs w:val="22"/>
        </w:rPr>
        <w:t>ČÁST C – ROZVOJ</w:t>
      </w:r>
      <w:bookmarkEnd w:id="28"/>
    </w:p>
    <w:p w14:paraId="3EE08A91" w14:textId="77777777" w:rsidR="005513A1" w:rsidRPr="004D756A" w:rsidRDefault="00C359D0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29" w:name="_Toc79056462"/>
      <w:r w:rsidRPr="004D756A">
        <w:rPr>
          <w:rFonts w:cs="Calibri"/>
          <w:szCs w:val="22"/>
        </w:rPr>
        <w:t xml:space="preserve">Předmět části C </w:t>
      </w:r>
      <w:r w:rsidR="00C86618" w:rsidRPr="004D756A">
        <w:rPr>
          <w:rFonts w:cs="Calibri"/>
          <w:szCs w:val="22"/>
        </w:rPr>
        <w:t>Smlouvy</w:t>
      </w:r>
      <w:bookmarkEnd w:id="29"/>
    </w:p>
    <w:p w14:paraId="4730B817" w14:textId="460C8B68" w:rsidR="005513A1" w:rsidRPr="004D756A" w:rsidRDefault="005513A1" w:rsidP="004D756A">
      <w:pPr>
        <w:numPr>
          <w:ilvl w:val="0"/>
          <w:numId w:val="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Rozvojem dle této </w:t>
      </w:r>
      <w:r w:rsidR="00C86618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se rozumí rozvoj </w:t>
      </w:r>
      <w:r w:rsidR="00504AD1">
        <w:rPr>
          <w:rFonts w:cs="Calibri"/>
          <w:sz w:val="22"/>
          <w:szCs w:val="22"/>
        </w:rPr>
        <w:t>systému</w:t>
      </w:r>
      <w:r w:rsidRPr="004D756A">
        <w:rPr>
          <w:rFonts w:cs="Calibri"/>
          <w:sz w:val="22"/>
          <w:szCs w:val="22"/>
        </w:rPr>
        <w:t xml:space="preserve">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em </w:t>
      </w:r>
      <w:r w:rsidR="00A92B00" w:rsidRPr="004D756A">
        <w:rPr>
          <w:rFonts w:cs="Calibri"/>
          <w:sz w:val="22"/>
          <w:szCs w:val="22"/>
        </w:rPr>
        <w:t>definovaný Objednatelem</w:t>
      </w:r>
      <w:r w:rsidRPr="004D756A">
        <w:rPr>
          <w:rFonts w:cs="Calibri"/>
          <w:sz w:val="22"/>
          <w:szCs w:val="22"/>
        </w:rPr>
        <w:t xml:space="preserve">, způsobeného zejména </w:t>
      </w:r>
      <w:r w:rsidR="00A16FB7" w:rsidRPr="004D756A">
        <w:rPr>
          <w:rFonts w:cs="Calibri"/>
          <w:sz w:val="22"/>
          <w:szCs w:val="22"/>
        </w:rPr>
        <w:t xml:space="preserve">novými organizačními, technickými či jinými požadavky k funkcionalitám Díla, které nebyly součástí Díla v době nabytí účinnosti této </w:t>
      </w:r>
      <w:r w:rsidR="00C86618" w:rsidRPr="004D756A">
        <w:rPr>
          <w:rFonts w:cs="Calibri"/>
          <w:sz w:val="22"/>
          <w:szCs w:val="22"/>
        </w:rPr>
        <w:t>S</w:t>
      </w:r>
      <w:r w:rsidR="00A16FB7" w:rsidRPr="004D756A">
        <w:rPr>
          <w:rFonts w:cs="Calibri"/>
          <w:sz w:val="22"/>
          <w:szCs w:val="22"/>
        </w:rPr>
        <w:t xml:space="preserve">mlouvy. Specifika požadavků na rozvoj Díla </w:t>
      </w:r>
      <w:r w:rsidR="00787DEE">
        <w:rPr>
          <w:rFonts w:cs="Calibri"/>
          <w:sz w:val="22"/>
          <w:szCs w:val="22"/>
        </w:rPr>
        <w:lastRenderedPageBreak/>
        <w:t>jsou</w:t>
      </w:r>
      <w:r w:rsidR="00A16FB7" w:rsidRPr="004D756A"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>specifikov</w:t>
      </w:r>
      <w:r w:rsidR="00A16FB7" w:rsidRPr="004D756A">
        <w:rPr>
          <w:rFonts w:cs="Calibri"/>
          <w:sz w:val="22"/>
          <w:szCs w:val="22"/>
        </w:rPr>
        <w:t>án</w:t>
      </w:r>
      <w:r w:rsidR="00787DEE">
        <w:rPr>
          <w:rFonts w:cs="Calibri"/>
          <w:sz w:val="22"/>
          <w:szCs w:val="22"/>
        </w:rPr>
        <w:t>a</w:t>
      </w:r>
      <w:r w:rsidR="00A16FB7" w:rsidRPr="004D756A">
        <w:rPr>
          <w:rFonts w:cs="Calibri"/>
          <w:sz w:val="22"/>
          <w:szCs w:val="22"/>
        </w:rPr>
        <w:t xml:space="preserve"> </w:t>
      </w:r>
      <w:r w:rsidR="000F5285">
        <w:rPr>
          <w:rFonts w:cs="Calibri"/>
          <w:sz w:val="22"/>
          <w:szCs w:val="22"/>
        </w:rPr>
        <w:t>ve</w:t>
      </w:r>
      <w:r w:rsidR="007D6D60" w:rsidRPr="004D756A">
        <w:rPr>
          <w:rFonts w:cs="Calibri"/>
          <w:sz w:val="22"/>
          <w:szCs w:val="22"/>
        </w:rPr>
        <w:t xml:space="preserve"> </w:t>
      </w:r>
      <w:r w:rsidR="00C86618" w:rsidRPr="004D756A">
        <w:rPr>
          <w:rFonts w:cs="Calibri"/>
          <w:sz w:val="22"/>
          <w:szCs w:val="22"/>
        </w:rPr>
        <w:t>Funkční a technické specifikac</w:t>
      </w:r>
      <w:r w:rsidR="000F5285">
        <w:rPr>
          <w:rFonts w:cs="Calibri"/>
          <w:sz w:val="22"/>
          <w:szCs w:val="22"/>
        </w:rPr>
        <w:t>i</w:t>
      </w:r>
      <w:r w:rsidR="007D6D60" w:rsidRPr="004D756A">
        <w:rPr>
          <w:rFonts w:cs="Calibri"/>
          <w:sz w:val="22"/>
          <w:szCs w:val="22"/>
        </w:rPr>
        <w:t xml:space="preserve"> a na základě proběhlého a oboustran</w:t>
      </w:r>
      <w:r w:rsidR="002420B5" w:rsidRPr="004D756A">
        <w:rPr>
          <w:rFonts w:cs="Calibri"/>
          <w:sz w:val="22"/>
          <w:szCs w:val="22"/>
        </w:rPr>
        <w:t>n</w:t>
      </w:r>
      <w:r w:rsidR="007D6D60" w:rsidRPr="004D756A">
        <w:rPr>
          <w:rFonts w:cs="Calibri"/>
          <w:sz w:val="22"/>
          <w:szCs w:val="22"/>
        </w:rPr>
        <w:t xml:space="preserve">ě akceptovaného Změnového řízení dle čl. XXI </w:t>
      </w:r>
      <w:r w:rsidR="00C86618" w:rsidRPr="004D756A">
        <w:rPr>
          <w:rFonts w:cs="Calibri"/>
          <w:sz w:val="22"/>
          <w:szCs w:val="22"/>
        </w:rPr>
        <w:t xml:space="preserve">této </w:t>
      </w:r>
      <w:r w:rsidR="007D6D60" w:rsidRPr="004D756A">
        <w:rPr>
          <w:rFonts w:cs="Calibri"/>
          <w:sz w:val="22"/>
          <w:szCs w:val="22"/>
        </w:rPr>
        <w:t xml:space="preserve">Smlouvy. </w:t>
      </w:r>
    </w:p>
    <w:p w14:paraId="331314E9" w14:textId="77777777" w:rsidR="005513A1" w:rsidRPr="004D756A" w:rsidRDefault="005513A1" w:rsidP="004D756A">
      <w:pPr>
        <w:numPr>
          <w:ilvl w:val="0"/>
          <w:numId w:val="3"/>
        </w:numPr>
        <w:spacing w:after="120"/>
        <w:ind w:left="0" w:hanging="284"/>
        <w:rPr>
          <w:rFonts w:cs="Calibri"/>
          <w:sz w:val="22"/>
          <w:szCs w:val="22"/>
        </w:rPr>
      </w:pPr>
      <w:bookmarkStart w:id="30" w:name="_Hlk66982449"/>
      <w:r w:rsidRPr="004D756A">
        <w:rPr>
          <w:rFonts w:cs="Calibri"/>
          <w:sz w:val="22"/>
          <w:szCs w:val="22"/>
        </w:rPr>
        <w:t xml:space="preserve">Rozvoj může být poskytován nejvýše </w:t>
      </w:r>
      <w:r w:rsidR="007D6D60" w:rsidRPr="004D756A">
        <w:rPr>
          <w:rFonts w:cs="Calibri"/>
          <w:sz w:val="22"/>
          <w:szCs w:val="22"/>
        </w:rPr>
        <w:t>v následujícím rozsahu:</w:t>
      </w:r>
    </w:p>
    <w:p w14:paraId="7E15FE37" w14:textId="3B022541" w:rsidR="007D6D60" w:rsidRPr="002234B5" w:rsidRDefault="001465AE" w:rsidP="009E0675">
      <w:pPr>
        <w:numPr>
          <w:ilvl w:val="0"/>
          <w:numId w:val="39"/>
        </w:numPr>
        <w:spacing w:after="120"/>
        <w:ind w:left="567" w:hanging="284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2000</w:t>
      </w:r>
      <w:r w:rsidR="007D6D60" w:rsidRPr="002234B5">
        <w:rPr>
          <w:rFonts w:cs="Calibri"/>
          <w:color w:val="000000"/>
          <w:sz w:val="22"/>
          <w:szCs w:val="22"/>
        </w:rPr>
        <w:t xml:space="preserve"> člověko</w:t>
      </w:r>
      <w:r>
        <w:rPr>
          <w:rFonts w:cs="Calibri"/>
          <w:color w:val="000000"/>
          <w:sz w:val="22"/>
          <w:szCs w:val="22"/>
        </w:rPr>
        <w:t>hodin</w:t>
      </w:r>
      <w:r w:rsidR="007D6D60" w:rsidRPr="002234B5">
        <w:rPr>
          <w:rFonts w:cs="Calibri"/>
          <w:color w:val="000000"/>
          <w:sz w:val="22"/>
          <w:szCs w:val="22"/>
        </w:rPr>
        <w:t xml:space="preserve"> za prvních </w:t>
      </w:r>
      <w:r>
        <w:rPr>
          <w:rFonts w:cs="Calibri"/>
          <w:color w:val="000000"/>
          <w:sz w:val="22"/>
          <w:szCs w:val="22"/>
        </w:rPr>
        <w:t>48</w:t>
      </w:r>
      <w:r w:rsidR="007D6D60" w:rsidRPr="002234B5">
        <w:rPr>
          <w:rFonts w:cs="Calibri"/>
          <w:color w:val="000000"/>
          <w:sz w:val="22"/>
          <w:szCs w:val="22"/>
        </w:rPr>
        <w:t xml:space="preserve"> měsíců trvání účinnosti </w:t>
      </w:r>
      <w:r w:rsidR="00C86618" w:rsidRPr="002234B5">
        <w:rPr>
          <w:rFonts w:cs="Calibri"/>
          <w:color w:val="000000"/>
          <w:sz w:val="22"/>
          <w:szCs w:val="22"/>
        </w:rPr>
        <w:t>této S</w:t>
      </w:r>
      <w:r w:rsidR="007D6D60" w:rsidRPr="002234B5">
        <w:rPr>
          <w:rFonts w:cs="Calibri"/>
          <w:color w:val="000000"/>
          <w:sz w:val="22"/>
          <w:szCs w:val="22"/>
        </w:rPr>
        <w:t>mlouvy</w:t>
      </w:r>
      <w:r w:rsidR="00787DEE" w:rsidRPr="002234B5">
        <w:rPr>
          <w:rFonts w:cs="Calibri"/>
          <w:color w:val="000000"/>
          <w:sz w:val="22"/>
          <w:szCs w:val="22"/>
        </w:rPr>
        <w:t>;</w:t>
      </w:r>
    </w:p>
    <w:bookmarkEnd w:id="30"/>
    <w:p w14:paraId="2CC68070" w14:textId="777869D2" w:rsidR="007D6D60" w:rsidRPr="002234B5" w:rsidRDefault="007D6D60" w:rsidP="009E0675">
      <w:pPr>
        <w:numPr>
          <w:ilvl w:val="0"/>
          <w:numId w:val="39"/>
        </w:numPr>
        <w:spacing w:after="120"/>
        <w:ind w:left="567" w:hanging="284"/>
        <w:rPr>
          <w:rFonts w:cs="Calibri"/>
          <w:color w:val="000000"/>
          <w:sz w:val="22"/>
          <w:szCs w:val="22"/>
        </w:rPr>
      </w:pPr>
      <w:r w:rsidRPr="002234B5">
        <w:rPr>
          <w:rFonts w:cs="Calibri"/>
          <w:color w:val="000000"/>
          <w:sz w:val="22"/>
          <w:szCs w:val="22"/>
        </w:rPr>
        <w:t xml:space="preserve">po uplynutí </w:t>
      </w:r>
      <w:r w:rsidR="00D251B8">
        <w:rPr>
          <w:rFonts w:cs="Calibri"/>
          <w:color w:val="000000"/>
          <w:sz w:val="22"/>
          <w:szCs w:val="22"/>
        </w:rPr>
        <w:t>48</w:t>
      </w:r>
      <w:r w:rsidRPr="002234B5">
        <w:rPr>
          <w:rFonts w:cs="Calibri"/>
          <w:color w:val="000000"/>
          <w:sz w:val="22"/>
          <w:szCs w:val="22"/>
        </w:rPr>
        <w:t xml:space="preserve"> měsíců trvání účinnosti</w:t>
      </w:r>
      <w:r w:rsidR="00C86618" w:rsidRPr="002234B5">
        <w:rPr>
          <w:rFonts w:cs="Calibri"/>
          <w:color w:val="000000"/>
          <w:sz w:val="22"/>
          <w:szCs w:val="22"/>
        </w:rPr>
        <w:t xml:space="preserve"> této</w:t>
      </w:r>
      <w:r w:rsidRPr="002234B5">
        <w:rPr>
          <w:rFonts w:cs="Calibri"/>
          <w:color w:val="000000"/>
          <w:sz w:val="22"/>
          <w:szCs w:val="22"/>
        </w:rPr>
        <w:t xml:space="preserve"> Smlouvy</w:t>
      </w:r>
      <w:r w:rsidR="000F5285" w:rsidRPr="002234B5">
        <w:rPr>
          <w:rFonts w:cs="Calibri"/>
          <w:color w:val="000000"/>
          <w:sz w:val="22"/>
          <w:szCs w:val="22"/>
        </w:rPr>
        <w:t xml:space="preserve"> </w:t>
      </w:r>
      <w:r w:rsidR="009E0675">
        <w:rPr>
          <w:rFonts w:cs="Calibri"/>
          <w:color w:val="000000"/>
          <w:sz w:val="22"/>
          <w:szCs w:val="22"/>
        </w:rPr>
        <w:t>na základě dohody smluvních stran</w:t>
      </w:r>
      <w:r w:rsidRPr="002234B5">
        <w:rPr>
          <w:rFonts w:cs="Calibri"/>
          <w:color w:val="000000"/>
          <w:sz w:val="22"/>
          <w:szCs w:val="22"/>
        </w:rPr>
        <w:t xml:space="preserve">. </w:t>
      </w:r>
    </w:p>
    <w:p w14:paraId="563A1749" w14:textId="30FE0DE1" w:rsidR="00E47525" w:rsidRPr="004D756A" w:rsidRDefault="00D83DD1" w:rsidP="004D756A">
      <w:pPr>
        <w:numPr>
          <w:ilvl w:val="0"/>
          <w:numId w:val="3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Objednatel je oprávněn nevyužít všechny člověkodny </w:t>
      </w:r>
      <w:r w:rsidR="00C86618" w:rsidRPr="004D756A">
        <w:rPr>
          <w:rFonts w:cs="Calibri"/>
          <w:sz w:val="22"/>
          <w:szCs w:val="22"/>
        </w:rPr>
        <w:t>R</w:t>
      </w:r>
      <w:r w:rsidR="007D6D60" w:rsidRPr="004D756A">
        <w:rPr>
          <w:rFonts w:cs="Calibri"/>
          <w:sz w:val="22"/>
          <w:szCs w:val="22"/>
        </w:rPr>
        <w:t xml:space="preserve">ozvoje </w:t>
      </w:r>
      <w:r w:rsidR="009E0675">
        <w:rPr>
          <w:rFonts w:cs="Calibri"/>
          <w:sz w:val="22"/>
          <w:szCs w:val="22"/>
        </w:rPr>
        <w:t xml:space="preserve">dle rozsahu v odst. 2 písm. </w:t>
      </w:r>
      <w:r w:rsidR="0021785D">
        <w:rPr>
          <w:rFonts w:cs="Calibri"/>
          <w:sz w:val="22"/>
          <w:szCs w:val="22"/>
        </w:rPr>
        <w:t>a</w:t>
      </w:r>
      <w:r w:rsidR="009E0675">
        <w:rPr>
          <w:rFonts w:cs="Calibri"/>
          <w:sz w:val="22"/>
          <w:szCs w:val="22"/>
        </w:rPr>
        <w:t>) tohoto článku</w:t>
      </w:r>
      <w:r w:rsidRPr="004D756A">
        <w:rPr>
          <w:rFonts w:cs="Calibri"/>
          <w:sz w:val="22"/>
          <w:szCs w:val="22"/>
        </w:rPr>
        <w:t xml:space="preserve">. V takovém případě se nevyužitý rozsah člověkodnů dle předchozího odstavce přesouvá vždy do následujícího kalendářního roku s tím, že je možné sčítat všechny nevyužité limity člověkodnů dle předchozího odstavce po celou dobu trvání </w:t>
      </w:r>
      <w:r w:rsidR="00C86618" w:rsidRPr="004D756A">
        <w:rPr>
          <w:rFonts w:cs="Calibri"/>
          <w:sz w:val="22"/>
          <w:szCs w:val="22"/>
        </w:rPr>
        <w:t>této S</w:t>
      </w:r>
      <w:r w:rsidRPr="004D756A">
        <w:rPr>
          <w:rFonts w:cs="Calibri"/>
          <w:sz w:val="22"/>
          <w:szCs w:val="22"/>
        </w:rPr>
        <w:t>mlouvy.</w:t>
      </w:r>
    </w:p>
    <w:p w14:paraId="0D9C3A1E" w14:textId="3DA2A50B" w:rsidR="00D83DD1" w:rsidRPr="004D756A" w:rsidRDefault="00180DA3" w:rsidP="004D756A">
      <w:pPr>
        <w:numPr>
          <w:ilvl w:val="0"/>
          <w:numId w:val="3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požadovat </w:t>
      </w:r>
      <w:r w:rsidR="00C86618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 xml:space="preserve">ozvoj </w:t>
      </w:r>
      <w:r w:rsidR="009E0675">
        <w:rPr>
          <w:rFonts w:cs="Calibri"/>
          <w:sz w:val="22"/>
          <w:szCs w:val="22"/>
        </w:rPr>
        <w:t>systému</w:t>
      </w:r>
      <w:r w:rsidR="005513A1" w:rsidRPr="004D756A">
        <w:rPr>
          <w:rFonts w:cs="Calibri"/>
          <w:sz w:val="22"/>
          <w:szCs w:val="22"/>
        </w:rPr>
        <w:t xml:space="preserve"> kdykoliv od nabytí účinnosti 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</w:t>
      </w:r>
      <w:r w:rsidR="00B543B6" w:rsidRPr="004D756A">
        <w:rPr>
          <w:rFonts w:cs="Calibri"/>
          <w:sz w:val="22"/>
          <w:szCs w:val="22"/>
        </w:rPr>
        <w:t xml:space="preserve">a </w:t>
      </w:r>
      <w:r w:rsidR="00B543B6">
        <w:rPr>
          <w:rFonts w:cs="Calibri"/>
          <w:sz w:val="22"/>
          <w:szCs w:val="22"/>
        </w:rPr>
        <w:t>v</w:t>
      </w:r>
      <w:r w:rsidR="00C16336">
        <w:rPr>
          <w:rFonts w:cs="Calibri"/>
          <w:sz w:val="22"/>
          <w:szCs w:val="22"/>
        </w:rPr>
        <w:t> </w:t>
      </w:r>
      <w:r w:rsidR="005513A1" w:rsidRPr="004D756A">
        <w:rPr>
          <w:rFonts w:cs="Calibri"/>
          <w:sz w:val="22"/>
          <w:szCs w:val="22"/>
        </w:rPr>
        <w:t xml:space="preserve">průběhu plnění </w:t>
      </w:r>
      <w:r w:rsidR="00C86618" w:rsidRPr="004D756A">
        <w:rPr>
          <w:rFonts w:cs="Calibri"/>
          <w:sz w:val="22"/>
          <w:szCs w:val="22"/>
        </w:rPr>
        <w:t xml:space="preserve">Části </w:t>
      </w:r>
      <w:r w:rsidR="005513A1" w:rsidRPr="004D756A">
        <w:rPr>
          <w:rFonts w:cs="Calibri"/>
          <w:sz w:val="22"/>
          <w:szCs w:val="22"/>
        </w:rPr>
        <w:t>A</w:t>
      </w:r>
      <w:r w:rsidR="00A51278" w:rsidRPr="004D756A">
        <w:rPr>
          <w:rFonts w:cs="Calibri"/>
          <w:sz w:val="22"/>
          <w:szCs w:val="22"/>
        </w:rPr>
        <w:t xml:space="preserve"> (Díla)</w:t>
      </w:r>
      <w:r w:rsidR="005513A1" w:rsidRPr="004D756A">
        <w:rPr>
          <w:rFonts w:cs="Calibri"/>
          <w:sz w:val="22"/>
          <w:szCs w:val="22"/>
        </w:rPr>
        <w:t xml:space="preserve"> a </w:t>
      </w:r>
      <w:r w:rsidR="00C86618" w:rsidRPr="004D756A">
        <w:rPr>
          <w:rFonts w:cs="Calibri"/>
          <w:sz w:val="22"/>
          <w:szCs w:val="22"/>
        </w:rPr>
        <w:t xml:space="preserve">Části </w:t>
      </w:r>
      <w:r w:rsidR="005513A1" w:rsidRPr="004D756A">
        <w:rPr>
          <w:rFonts w:cs="Calibri"/>
          <w:sz w:val="22"/>
          <w:szCs w:val="22"/>
        </w:rPr>
        <w:t xml:space="preserve">B </w:t>
      </w:r>
      <w:r w:rsidR="00A51278" w:rsidRPr="004D756A">
        <w:rPr>
          <w:rFonts w:cs="Calibri"/>
          <w:sz w:val="22"/>
          <w:szCs w:val="22"/>
        </w:rPr>
        <w:t xml:space="preserve">(Servisních služeb) dle </w:t>
      </w:r>
      <w:r w:rsidR="005513A1" w:rsidRPr="004D756A">
        <w:rPr>
          <w:rFonts w:cs="Calibri"/>
          <w:sz w:val="22"/>
          <w:szCs w:val="22"/>
        </w:rPr>
        <w:t xml:space="preserve">této </w:t>
      </w:r>
      <w:r w:rsidR="00C8661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mlouvy.</w:t>
      </w:r>
    </w:p>
    <w:p w14:paraId="3D6E4845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31" w:name="_Toc79056463"/>
      <w:r w:rsidRPr="004D756A">
        <w:rPr>
          <w:rFonts w:cs="Calibri"/>
          <w:szCs w:val="22"/>
        </w:rPr>
        <w:t xml:space="preserve">Cena </w:t>
      </w:r>
      <w:r w:rsidR="00C86618" w:rsidRPr="004D756A">
        <w:rPr>
          <w:rFonts w:cs="Calibri"/>
          <w:szCs w:val="22"/>
        </w:rPr>
        <w:t>R</w:t>
      </w:r>
      <w:r w:rsidRPr="004D756A">
        <w:rPr>
          <w:rFonts w:cs="Calibri"/>
          <w:szCs w:val="22"/>
        </w:rPr>
        <w:t>ozvoje</w:t>
      </w:r>
      <w:bookmarkEnd w:id="31"/>
    </w:p>
    <w:p w14:paraId="4AD761D2" w14:textId="449520FA" w:rsidR="00E839A6" w:rsidRPr="004D756A" w:rsidRDefault="005513A1" w:rsidP="005879F5">
      <w:pPr>
        <w:spacing w:after="24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Cena </w:t>
      </w:r>
      <w:r w:rsidR="00C86618" w:rsidRPr="004D756A">
        <w:rPr>
          <w:rFonts w:cs="Calibri"/>
          <w:sz w:val="22"/>
          <w:szCs w:val="22"/>
        </w:rPr>
        <w:t>R</w:t>
      </w:r>
      <w:r w:rsidRPr="004D756A">
        <w:rPr>
          <w:rFonts w:cs="Calibri"/>
          <w:sz w:val="22"/>
          <w:szCs w:val="22"/>
        </w:rPr>
        <w:t xml:space="preserve">ozvoje </w:t>
      </w:r>
      <w:r w:rsidR="009E0675">
        <w:rPr>
          <w:rFonts w:cs="Calibri"/>
          <w:sz w:val="22"/>
          <w:szCs w:val="22"/>
        </w:rPr>
        <w:t xml:space="preserve">dle čl. XVI odst. </w:t>
      </w:r>
      <w:r w:rsidR="0021785D">
        <w:rPr>
          <w:rFonts w:cs="Calibri"/>
          <w:sz w:val="22"/>
          <w:szCs w:val="22"/>
        </w:rPr>
        <w:t>1</w:t>
      </w:r>
      <w:r w:rsidR="009E0675">
        <w:rPr>
          <w:rFonts w:cs="Calibri"/>
          <w:sz w:val="22"/>
          <w:szCs w:val="22"/>
        </w:rPr>
        <w:t xml:space="preserve"> této Smlouvy je </w:t>
      </w:r>
      <w:r w:rsidR="00D83DD1" w:rsidRPr="004D756A">
        <w:rPr>
          <w:rFonts w:cs="Calibri"/>
          <w:sz w:val="22"/>
          <w:szCs w:val="22"/>
        </w:rPr>
        <w:t>stanovena</w:t>
      </w:r>
      <w:r w:rsidRPr="004D756A">
        <w:rPr>
          <w:rFonts w:cs="Calibri"/>
          <w:sz w:val="22"/>
          <w:szCs w:val="22"/>
        </w:rPr>
        <w:t xml:space="preserve"> údajem „Cena za poskytování </w:t>
      </w:r>
      <w:r w:rsidR="0021785D">
        <w:rPr>
          <w:rFonts w:cs="Calibri"/>
          <w:sz w:val="22"/>
          <w:szCs w:val="22"/>
        </w:rPr>
        <w:t>1 člověkohodiny</w:t>
      </w:r>
      <w:r w:rsidRPr="004D756A">
        <w:rPr>
          <w:rFonts w:cs="Calibri"/>
          <w:sz w:val="22"/>
          <w:szCs w:val="22"/>
        </w:rPr>
        <w:t xml:space="preserve"> Rozvoje” dle</w:t>
      </w:r>
      <w:r w:rsidR="00D83DD1" w:rsidRPr="004D756A">
        <w:rPr>
          <w:rFonts w:cs="Calibri"/>
          <w:sz w:val="22"/>
          <w:szCs w:val="22"/>
        </w:rPr>
        <w:t xml:space="preserve"> </w:t>
      </w:r>
      <w:r w:rsidR="00C86618" w:rsidRPr="004D756A">
        <w:rPr>
          <w:rFonts w:cs="Calibri"/>
          <w:sz w:val="22"/>
          <w:szCs w:val="22"/>
        </w:rPr>
        <w:t>bodu</w:t>
      </w:r>
      <w:r w:rsidR="00D83DD1" w:rsidRPr="004D756A">
        <w:rPr>
          <w:rFonts w:cs="Calibri"/>
          <w:sz w:val="22"/>
          <w:szCs w:val="22"/>
        </w:rPr>
        <w:t xml:space="preserve"> 3.</w:t>
      </w:r>
      <w:r w:rsidR="0021785D">
        <w:rPr>
          <w:rFonts w:cs="Calibri"/>
          <w:sz w:val="22"/>
          <w:szCs w:val="22"/>
        </w:rPr>
        <w:t>1 Cenového rozpadu.</w:t>
      </w:r>
    </w:p>
    <w:p w14:paraId="43D09E90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32" w:name="_Toc79056464"/>
      <w:r w:rsidRPr="004D756A">
        <w:rPr>
          <w:rFonts w:cs="Calibri"/>
          <w:szCs w:val="22"/>
        </w:rPr>
        <w:t>Fakturace</w:t>
      </w:r>
      <w:bookmarkEnd w:id="32"/>
    </w:p>
    <w:p w14:paraId="355FDC05" w14:textId="77777777" w:rsidR="00E47525" w:rsidRPr="004D756A" w:rsidRDefault="005513A1" w:rsidP="004D756A">
      <w:pPr>
        <w:numPr>
          <w:ilvl w:val="0"/>
          <w:numId w:val="2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Platby za </w:t>
      </w:r>
      <w:r w:rsidR="00C86618" w:rsidRPr="004D756A">
        <w:rPr>
          <w:rFonts w:cs="Calibri"/>
          <w:sz w:val="22"/>
          <w:szCs w:val="22"/>
        </w:rPr>
        <w:t>R</w:t>
      </w:r>
      <w:r w:rsidRPr="004D756A">
        <w:rPr>
          <w:rFonts w:cs="Calibri"/>
          <w:sz w:val="22"/>
          <w:szCs w:val="22"/>
        </w:rPr>
        <w:t xml:space="preserve">ozvoj budou poskytovány </w:t>
      </w:r>
      <w:r w:rsidR="00C86618" w:rsidRPr="004D756A">
        <w:rPr>
          <w:rFonts w:cs="Calibri"/>
          <w:sz w:val="22"/>
          <w:szCs w:val="22"/>
        </w:rPr>
        <w:t xml:space="preserve">výhradně </w:t>
      </w:r>
      <w:r w:rsidRPr="004D756A">
        <w:rPr>
          <w:rFonts w:cs="Calibri"/>
          <w:sz w:val="22"/>
          <w:szCs w:val="22"/>
        </w:rPr>
        <w:t xml:space="preserve">dle skutečně poskytnutých člověkohodin </w:t>
      </w:r>
      <w:r w:rsidR="00C86618" w:rsidRPr="004D756A">
        <w:rPr>
          <w:rFonts w:cs="Calibri"/>
          <w:sz w:val="22"/>
          <w:szCs w:val="22"/>
        </w:rPr>
        <w:t>R</w:t>
      </w:r>
      <w:r w:rsidRPr="004D756A">
        <w:rPr>
          <w:rFonts w:cs="Calibri"/>
          <w:sz w:val="22"/>
          <w:szCs w:val="22"/>
        </w:rPr>
        <w:t xml:space="preserve">ozvoje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em v souladu s </w:t>
      </w:r>
      <w:r w:rsidR="00B55477" w:rsidRPr="004D756A">
        <w:rPr>
          <w:rFonts w:cs="Calibri"/>
          <w:sz w:val="22"/>
          <w:szCs w:val="22"/>
        </w:rPr>
        <w:t>Funkční a technickou specifikací</w:t>
      </w:r>
      <w:r w:rsidRPr="004D756A">
        <w:rPr>
          <w:rFonts w:cs="Calibri"/>
          <w:sz w:val="22"/>
          <w:szCs w:val="22"/>
        </w:rPr>
        <w:t xml:space="preserve"> a splatné </w:t>
      </w:r>
      <w:r w:rsidR="00B55477" w:rsidRPr="004D756A">
        <w:rPr>
          <w:rFonts w:cs="Calibri"/>
          <w:sz w:val="22"/>
          <w:szCs w:val="22"/>
        </w:rPr>
        <w:t xml:space="preserve">vždy </w:t>
      </w:r>
      <w:r w:rsidRPr="004D756A">
        <w:rPr>
          <w:rFonts w:cs="Calibri"/>
          <w:sz w:val="22"/>
          <w:szCs w:val="22"/>
        </w:rPr>
        <w:t xml:space="preserve">měsíčně zpětně. V případě jejich poskytování po řádném předání </w:t>
      </w:r>
      <w:r w:rsidR="00AC5393" w:rsidRPr="004D756A">
        <w:rPr>
          <w:rFonts w:cs="Calibri"/>
          <w:sz w:val="22"/>
          <w:szCs w:val="22"/>
        </w:rPr>
        <w:t>Díl</w:t>
      </w:r>
      <w:r w:rsidRPr="004D756A">
        <w:rPr>
          <w:rFonts w:cs="Calibri"/>
          <w:sz w:val="22"/>
          <w:szCs w:val="22"/>
        </w:rPr>
        <w:t xml:space="preserve">a dle této </w:t>
      </w:r>
      <w:r w:rsidR="00B5547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budou platby za </w:t>
      </w:r>
      <w:r w:rsidR="00B55477" w:rsidRPr="004D756A">
        <w:rPr>
          <w:rFonts w:cs="Calibri"/>
          <w:sz w:val="22"/>
          <w:szCs w:val="22"/>
        </w:rPr>
        <w:t>R</w:t>
      </w:r>
      <w:r w:rsidRPr="004D756A">
        <w:rPr>
          <w:rFonts w:cs="Calibri"/>
          <w:sz w:val="22"/>
          <w:szCs w:val="22"/>
        </w:rPr>
        <w:t xml:space="preserve">ozvoj přičleněny k platbě za Servisní </w:t>
      </w:r>
      <w:r w:rsidR="00B55477" w:rsidRPr="004D756A">
        <w:rPr>
          <w:rFonts w:cs="Calibri"/>
          <w:sz w:val="22"/>
          <w:szCs w:val="22"/>
        </w:rPr>
        <w:t>služby dle čl. XIV této Smlouvy</w:t>
      </w:r>
      <w:r w:rsidRPr="004D756A">
        <w:rPr>
          <w:rFonts w:cs="Calibri"/>
          <w:sz w:val="22"/>
          <w:szCs w:val="22"/>
        </w:rPr>
        <w:t>.</w:t>
      </w:r>
    </w:p>
    <w:p w14:paraId="39888043" w14:textId="77777777" w:rsidR="00E47525" w:rsidRPr="004D756A" w:rsidRDefault="005513A1" w:rsidP="004D756A">
      <w:pPr>
        <w:numPr>
          <w:ilvl w:val="0"/>
          <w:numId w:val="2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Cena za poskytování </w:t>
      </w:r>
      <w:r w:rsidR="00B55477" w:rsidRPr="004D756A">
        <w:rPr>
          <w:rFonts w:cs="Calibri"/>
          <w:sz w:val="22"/>
          <w:szCs w:val="22"/>
        </w:rPr>
        <w:t>R</w:t>
      </w:r>
      <w:r w:rsidRPr="004D756A">
        <w:rPr>
          <w:rFonts w:cs="Calibri"/>
          <w:sz w:val="22"/>
          <w:szCs w:val="22"/>
        </w:rPr>
        <w:t xml:space="preserve">ozvoje je splatná do 30 kalendářních dnů od doručení </w:t>
      </w:r>
      <w:r w:rsidR="00B55477" w:rsidRPr="004D756A">
        <w:rPr>
          <w:rFonts w:cs="Calibri"/>
          <w:sz w:val="22"/>
          <w:szCs w:val="22"/>
        </w:rPr>
        <w:t>daňového dokladu (</w:t>
      </w:r>
      <w:r w:rsidRPr="004D756A">
        <w:rPr>
          <w:rFonts w:cs="Calibri"/>
          <w:sz w:val="22"/>
          <w:szCs w:val="22"/>
        </w:rPr>
        <w:t>faktury</w:t>
      </w:r>
      <w:r w:rsidR="00B55477" w:rsidRPr="004D756A">
        <w:rPr>
          <w:rFonts w:cs="Calibri"/>
          <w:sz w:val="22"/>
          <w:szCs w:val="22"/>
        </w:rPr>
        <w:t>)</w:t>
      </w:r>
      <w:r w:rsidRPr="004D756A">
        <w:rPr>
          <w:rFonts w:cs="Calibri"/>
          <w:sz w:val="22"/>
          <w:szCs w:val="22"/>
        </w:rPr>
        <w:t xml:space="preserve">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i.</w:t>
      </w:r>
    </w:p>
    <w:p w14:paraId="44AD5904" w14:textId="77777777" w:rsidR="00E47525" w:rsidRPr="004D756A" w:rsidRDefault="001C4217" w:rsidP="004D756A">
      <w:pPr>
        <w:numPr>
          <w:ilvl w:val="0"/>
          <w:numId w:val="22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 xml:space="preserve">Každoročně k 31. lednu příslušného kalendářního roku bude cena </w:t>
      </w:r>
      <w:r w:rsidR="00B55477" w:rsidRPr="004D756A">
        <w:rPr>
          <w:rFonts w:cs="Calibri"/>
          <w:color w:val="000000"/>
          <w:sz w:val="22"/>
          <w:szCs w:val="22"/>
        </w:rPr>
        <w:t>Rozvoje</w:t>
      </w:r>
      <w:r w:rsidRPr="004D756A">
        <w:rPr>
          <w:rFonts w:cs="Calibri"/>
          <w:color w:val="000000"/>
          <w:sz w:val="22"/>
          <w:szCs w:val="22"/>
        </w:rPr>
        <w:t xml:space="preserve"> dle čl. X</w:t>
      </w:r>
      <w:r w:rsidR="00B55477" w:rsidRPr="004D756A">
        <w:rPr>
          <w:rFonts w:cs="Calibri"/>
          <w:color w:val="000000"/>
          <w:sz w:val="22"/>
          <w:szCs w:val="22"/>
        </w:rPr>
        <w:t>VII</w:t>
      </w:r>
      <w:r w:rsidRPr="004D756A">
        <w:rPr>
          <w:rFonts w:cs="Calibri"/>
          <w:color w:val="000000"/>
          <w:sz w:val="22"/>
          <w:szCs w:val="22"/>
        </w:rPr>
        <w:t xml:space="preserve">. </w:t>
      </w:r>
      <w:r w:rsidR="00A51278" w:rsidRPr="004D756A">
        <w:rPr>
          <w:rFonts w:cs="Calibri"/>
          <w:color w:val="000000"/>
          <w:sz w:val="22"/>
          <w:szCs w:val="22"/>
        </w:rPr>
        <w:t>tét</w:t>
      </w:r>
      <w:r w:rsidR="00EC1AE3" w:rsidRPr="004D756A">
        <w:rPr>
          <w:rFonts w:cs="Calibri"/>
          <w:color w:val="000000"/>
          <w:sz w:val="22"/>
          <w:szCs w:val="22"/>
        </w:rPr>
        <w:t>o</w:t>
      </w:r>
      <w:r w:rsidR="00A51278" w:rsidRPr="004D756A">
        <w:rPr>
          <w:rFonts w:cs="Calibri"/>
          <w:color w:val="000000"/>
          <w:sz w:val="22"/>
          <w:szCs w:val="22"/>
        </w:rPr>
        <w:t xml:space="preserve"> Smlouvy </w:t>
      </w:r>
      <w:r w:rsidRPr="004D756A">
        <w:rPr>
          <w:rFonts w:cs="Calibri"/>
          <w:color w:val="000000"/>
          <w:sz w:val="22"/>
          <w:szCs w:val="22"/>
        </w:rPr>
        <w:t xml:space="preserve">upravena o celkovou průměrnou míru inflace/deflace stanovenou Českým statistickým úřadem za předchozí kalendářní rok. Smluvní strany se dohodly, že toto zvýšení oznámí Zhotovitel Objednateli alespoň 2 měsíce před 31. lednem příslušného kalendářního roku a zúčtuje při provedené platbě následující po 31. lednu příslušného kalendářního roku, v němž ke zvýšení ceny dle tohoto </w:t>
      </w:r>
      <w:r w:rsidR="00A51278" w:rsidRPr="004D756A">
        <w:rPr>
          <w:rFonts w:cs="Calibri"/>
          <w:color w:val="000000"/>
          <w:sz w:val="22"/>
          <w:szCs w:val="22"/>
        </w:rPr>
        <w:t xml:space="preserve">odstavce </w:t>
      </w:r>
      <w:r w:rsidRPr="004D756A">
        <w:rPr>
          <w:rFonts w:cs="Calibri"/>
          <w:color w:val="000000"/>
          <w:sz w:val="22"/>
          <w:szCs w:val="22"/>
        </w:rPr>
        <w:t>dojde.</w:t>
      </w:r>
    </w:p>
    <w:p w14:paraId="493CBDA7" w14:textId="77777777" w:rsidR="00EC1AE3" w:rsidRPr="004D756A" w:rsidRDefault="005513A1" w:rsidP="004D756A">
      <w:pPr>
        <w:numPr>
          <w:ilvl w:val="0"/>
          <w:numId w:val="22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Pro fakturaci se použijí obdobně ustanovení čl. VI</w:t>
      </w:r>
      <w:r w:rsidR="00A94A8E">
        <w:rPr>
          <w:rFonts w:cs="Calibri"/>
          <w:sz w:val="22"/>
          <w:szCs w:val="22"/>
        </w:rPr>
        <w:t>.</w:t>
      </w:r>
      <w:r w:rsidRPr="004D756A">
        <w:rPr>
          <w:rFonts w:cs="Calibri"/>
          <w:sz w:val="22"/>
          <w:szCs w:val="22"/>
        </w:rPr>
        <w:t xml:space="preserve"> odst. 3 až 11</w:t>
      </w:r>
      <w:r w:rsidR="00223D6C" w:rsidRPr="004D756A">
        <w:rPr>
          <w:rFonts w:cs="Calibri"/>
          <w:sz w:val="22"/>
          <w:szCs w:val="22"/>
        </w:rPr>
        <w:t xml:space="preserve"> této </w:t>
      </w:r>
      <w:r w:rsidR="00B55477" w:rsidRPr="004D756A">
        <w:rPr>
          <w:rFonts w:cs="Calibri"/>
          <w:sz w:val="22"/>
          <w:szCs w:val="22"/>
        </w:rPr>
        <w:t>S</w:t>
      </w:r>
      <w:r w:rsidR="00223D6C" w:rsidRPr="004D756A">
        <w:rPr>
          <w:rFonts w:cs="Calibri"/>
          <w:sz w:val="22"/>
          <w:szCs w:val="22"/>
        </w:rPr>
        <w:t>mlouvy</w:t>
      </w:r>
      <w:r w:rsidRPr="004D756A">
        <w:rPr>
          <w:rFonts w:cs="Calibri"/>
          <w:sz w:val="22"/>
          <w:szCs w:val="22"/>
        </w:rPr>
        <w:t xml:space="preserve">. </w:t>
      </w:r>
    </w:p>
    <w:p w14:paraId="3A448948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33" w:name="_Toc79056465"/>
      <w:r w:rsidRPr="004D756A">
        <w:rPr>
          <w:rFonts w:cs="Calibri"/>
          <w:szCs w:val="22"/>
        </w:rPr>
        <w:t>Ostatní podmínky</w:t>
      </w:r>
      <w:bookmarkEnd w:id="33"/>
    </w:p>
    <w:p w14:paraId="72537249" w14:textId="77777777" w:rsidR="00E47525" w:rsidRPr="004D756A" w:rsidRDefault="00180DA3" w:rsidP="004D756A">
      <w:pPr>
        <w:numPr>
          <w:ilvl w:val="0"/>
          <w:numId w:val="23"/>
        </w:numPr>
        <w:spacing w:after="12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provádět </w:t>
      </w:r>
      <w:r w:rsidR="00B55477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 xml:space="preserve">ozvoj poddodavatelem, pokud jím ve své nabídce podané v zadávacím řízení veřejné zakázky prokazoval splnění kvalifikačních předpokladů. Pokud ze závažných objektivních důvodů nebude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schopen zajistit, aby se takový poddodavatel po</w:t>
      </w:r>
      <w:r w:rsidR="005B0BF7" w:rsidRPr="004D756A">
        <w:rPr>
          <w:rFonts w:cs="Calibri"/>
          <w:sz w:val="22"/>
          <w:szCs w:val="22"/>
        </w:rPr>
        <w:t>d</w:t>
      </w:r>
      <w:r w:rsidR="00AC5393" w:rsidRPr="004D756A">
        <w:rPr>
          <w:rFonts w:cs="Calibri"/>
          <w:sz w:val="22"/>
          <w:szCs w:val="22"/>
        </w:rPr>
        <w:t>íl</w:t>
      </w:r>
      <w:r w:rsidR="005513A1" w:rsidRPr="004D756A">
        <w:rPr>
          <w:rFonts w:cs="Calibri"/>
          <w:sz w:val="22"/>
          <w:szCs w:val="22"/>
        </w:rPr>
        <w:t xml:space="preserve">el na rozvoji,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oprávněn takového poddodavatele nahradit jiným </w:t>
      </w:r>
      <w:r w:rsidR="00B55477" w:rsidRPr="004D756A">
        <w:rPr>
          <w:rFonts w:cs="Calibri"/>
          <w:sz w:val="22"/>
          <w:szCs w:val="22"/>
        </w:rPr>
        <w:t>pod</w:t>
      </w:r>
      <w:r w:rsidR="005513A1" w:rsidRPr="004D756A">
        <w:rPr>
          <w:rFonts w:cs="Calibri"/>
          <w:sz w:val="22"/>
          <w:szCs w:val="22"/>
        </w:rPr>
        <w:t xml:space="preserve">dodavatelem pouze na základě předchozího písemného souhlasu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Poddodavatel nahrazující původního poddodavatele musí prostřednictvím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prokázat stejnou či vyšší kvalifikaci jako původní nahrazovaný poddodavatel.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nesmí změnu poddodavatele se stejnou či vyšší kvalifikací jako původní nahrazovaný poddodavatel odmítnout, nejsou-li k tomu dány závažné důvody.</w:t>
      </w:r>
    </w:p>
    <w:p w14:paraId="06544047" w14:textId="243C9B40" w:rsidR="00E47525" w:rsidRPr="004D756A" w:rsidRDefault="00180DA3" w:rsidP="004D756A">
      <w:pPr>
        <w:numPr>
          <w:ilvl w:val="0"/>
          <w:numId w:val="23"/>
        </w:numPr>
        <w:spacing w:after="12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při poskytování </w:t>
      </w:r>
      <w:r w:rsidR="00B55477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 xml:space="preserve">ozvoje respektovat a dodržovat pokyny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e.</w:t>
      </w:r>
      <w:r w:rsidR="00571925">
        <w:rPr>
          <w:rFonts w:cs="Calibri"/>
          <w:sz w:val="22"/>
          <w:szCs w:val="22"/>
        </w:rPr>
        <w:t> </w:t>
      </w:r>
      <w:r w:rsidR="00571925" w:rsidRPr="004D756A">
        <w:rPr>
          <w:rFonts w:cs="Calibri"/>
          <w:sz w:val="22"/>
          <w:szCs w:val="22"/>
        </w:rPr>
        <w:t>V</w:t>
      </w:r>
      <w:r w:rsidR="00571925">
        <w:rPr>
          <w:rFonts w:cs="Calibri"/>
          <w:sz w:val="22"/>
          <w:szCs w:val="22"/>
        </w:rPr>
        <w:t> </w:t>
      </w:r>
      <w:r w:rsidR="005513A1" w:rsidRPr="004D756A">
        <w:rPr>
          <w:rFonts w:cs="Calibri"/>
          <w:sz w:val="22"/>
          <w:szCs w:val="22"/>
        </w:rPr>
        <w:t xml:space="preserve">případě nevhodných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je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povinen na nevhodnost těchto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 písemně upozornit, v opačném případě nese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zejména odpovědnost za škodu a nemajetkovou újmu, která v důsledku nevhodných pokynů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i nebo třetím osobám vznikla.</w:t>
      </w:r>
    </w:p>
    <w:p w14:paraId="69328AAE" w14:textId="77777777" w:rsidR="00E47525" w:rsidRPr="004D756A" w:rsidRDefault="00BC3FEA" w:rsidP="004D756A">
      <w:pPr>
        <w:numPr>
          <w:ilvl w:val="0"/>
          <w:numId w:val="23"/>
        </w:numPr>
        <w:spacing w:after="12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 je povinen poskytnout Zhotoviteli vzdálený přístup ke všem technickým a softwarovým prostředkům Objednatele, které jsou nezbytné k plnění Servisních služeb dle této Smlouvy, a to výhradně pro účely poskytování Servisních služeb podle této Smlouvy.</w:t>
      </w:r>
    </w:p>
    <w:p w14:paraId="52FF1977" w14:textId="4FBE8ED0" w:rsidR="00E47525" w:rsidRPr="004D756A" w:rsidRDefault="00180DA3" w:rsidP="004D756A">
      <w:pPr>
        <w:numPr>
          <w:ilvl w:val="0"/>
          <w:numId w:val="23"/>
        </w:numPr>
        <w:spacing w:after="12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lastRenderedPageBreak/>
        <w:t>Objednatel</w:t>
      </w:r>
      <w:r w:rsidR="005513A1" w:rsidRPr="004D756A">
        <w:rPr>
          <w:rFonts w:cs="Calibri"/>
          <w:sz w:val="22"/>
          <w:szCs w:val="22"/>
        </w:rPr>
        <w:t xml:space="preserve"> je povinen poskytnout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součinnost k zajištění vzdáleného přístupu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k serverům </w:t>
      </w:r>
      <w:r w:rsidR="004253DE">
        <w:rPr>
          <w:rFonts w:cs="Calibri"/>
          <w:sz w:val="22"/>
          <w:szCs w:val="22"/>
        </w:rPr>
        <w:t>systému</w:t>
      </w:r>
      <w:r w:rsidR="005513A1" w:rsidRPr="004D756A">
        <w:rPr>
          <w:rFonts w:cs="Calibri"/>
          <w:sz w:val="22"/>
          <w:szCs w:val="22"/>
        </w:rPr>
        <w:t xml:space="preserve"> výhradně pro účely </w:t>
      </w:r>
      <w:r w:rsidR="00B55477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>ozvoje</w:t>
      </w:r>
      <w:r w:rsidR="00B55477" w:rsidRPr="004D756A">
        <w:rPr>
          <w:rFonts w:cs="Calibri"/>
          <w:sz w:val="22"/>
          <w:szCs w:val="22"/>
        </w:rPr>
        <w:t xml:space="preserve"> v souladu s Funkční a technickou specifikací</w:t>
      </w:r>
      <w:r w:rsidR="005F3B74">
        <w:rPr>
          <w:rFonts w:cs="Calibri"/>
          <w:sz w:val="22"/>
          <w:szCs w:val="22"/>
        </w:rPr>
        <w:t>.</w:t>
      </w:r>
    </w:p>
    <w:p w14:paraId="1F80C56C" w14:textId="77777777" w:rsidR="00E47525" w:rsidRPr="004D756A" w:rsidRDefault="001C4217" w:rsidP="004D756A">
      <w:pPr>
        <w:numPr>
          <w:ilvl w:val="0"/>
          <w:numId w:val="23"/>
        </w:numPr>
        <w:spacing w:after="12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Smluvní strany spolu budou komunikovat způsobem stanoveným ve Funkční a technické specifikaci.</w:t>
      </w:r>
    </w:p>
    <w:p w14:paraId="2A2275E2" w14:textId="77777777" w:rsidR="00CF632C" w:rsidRPr="004D756A" w:rsidRDefault="00180DA3" w:rsidP="004D756A">
      <w:pPr>
        <w:numPr>
          <w:ilvl w:val="0"/>
          <w:numId w:val="23"/>
        </w:numPr>
        <w:spacing w:after="240"/>
        <w:ind w:left="0" w:hanging="284"/>
        <w:rPr>
          <w:rFonts w:cs="Calibri"/>
          <w:b/>
          <w:color w:val="000000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odpovídá za kvalitu, všeobecnou a odbornou správnost </w:t>
      </w:r>
      <w:r w:rsidR="00B55477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 xml:space="preserve">ozvoje.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při poskytování </w:t>
      </w:r>
      <w:r w:rsidR="00B55477" w:rsidRPr="004D756A">
        <w:rPr>
          <w:rFonts w:cs="Calibri"/>
          <w:sz w:val="22"/>
          <w:szCs w:val="22"/>
        </w:rPr>
        <w:t>R</w:t>
      </w:r>
      <w:r w:rsidR="005513A1" w:rsidRPr="004D756A">
        <w:rPr>
          <w:rFonts w:cs="Calibri"/>
          <w:sz w:val="22"/>
          <w:szCs w:val="22"/>
        </w:rPr>
        <w:t xml:space="preserve">ozvoje dle této </w:t>
      </w:r>
      <w:r w:rsidR="00B55477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postupovat s odbornou péčí podle svých nejlepších znalostí a schopností, přičemž při své činnosti je povinen chránit zájmy a dobré jméno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e.</w:t>
      </w:r>
    </w:p>
    <w:p w14:paraId="07113B0B" w14:textId="77777777" w:rsidR="005513A1" w:rsidRPr="004D756A" w:rsidRDefault="005513A1" w:rsidP="005879F5">
      <w:pPr>
        <w:pStyle w:val="Nadpis1"/>
        <w:spacing w:before="0" w:after="120"/>
        <w:rPr>
          <w:rFonts w:cs="Calibri"/>
          <w:szCs w:val="22"/>
        </w:rPr>
      </w:pPr>
      <w:bookmarkStart w:id="34" w:name="_Toc79056466"/>
      <w:r w:rsidRPr="004D756A">
        <w:rPr>
          <w:rFonts w:cs="Calibri"/>
          <w:szCs w:val="22"/>
        </w:rPr>
        <w:t>SPOLEČNÁ USTANOVENÍ PRO VŠECHNY ČÁSTI</w:t>
      </w:r>
      <w:r w:rsidR="005B0BF7" w:rsidRPr="004D756A">
        <w:rPr>
          <w:rFonts w:cs="Calibri"/>
          <w:szCs w:val="22"/>
        </w:rPr>
        <w:t xml:space="preserve"> SMLOU</w:t>
      </w:r>
      <w:r w:rsidR="00B55477" w:rsidRPr="004D756A">
        <w:rPr>
          <w:rFonts w:cs="Calibri"/>
          <w:szCs w:val="22"/>
        </w:rPr>
        <w:t>V</w:t>
      </w:r>
      <w:r w:rsidR="005B0BF7" w:rsidRPr="004D756A">
        <w:rPr>
          <w:rFonts w:cs="Calibri"/>
          <w:szCs w:val="22"/>
        </w:rPr>
        <w:t>Y</w:t>
      </w:r>
      <w:bookmarkEnd w:id="34"/>
    </w:p>
    <w:p w14:paraId="3B12C39A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35" w:name="_Toc79056467"/>
      <w:r w:rsidRPr="004D756A">
        <w:rPr>
          <w:rFonts w:cs="Calibri"/>
          <w:szCs w:val="22"/>
        </w:rPr>
        <w:t xml:space="preserve">Doba a místo plnění, způsob předání </w:t>
      </w:r>
      <w:r w:rsidR="00AC5393" w:rsidRPr="004D756A">
        <w:rPr>
          <w:rFonts w:cs="Calibri"/>
          <w:szCs w:val="22"/>
        </w:rPr>
        <w:t>Díl</w:t>
      </w:r>
      <w:r w:rsidRPr="004D756A">
        <w:rPr>
          <w:rFonts w:cs="Calibri"/>
          <w:szCs w:val="22"/>
        </w:rPr>
        <w:t>a</w:t>
      </w:r>
      <w:bookmarkEnd w:id="35"/>
    </w:p>
    <w:p w14:paraId="5C61A2F9" w14:textId="77777777" w:rsidR="009E0675" w:rsidRPr="000D3726" w:rsidRDefault="005513A1" w:rsidP="000D3726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se dohodly, že ode dne účinnosti Smlouvy do implementace </w:t>
      </w:r>
      <w:r w:rsidR="009E0675">
        <w:rPr>
          <w:rFonts w:cs="Calibri"/>
          <w:sz w:val="22"/>
          <w:szCs w:val="22"/>
        </w:rPr>
        <w:t>systému</w:t>
      </w:r>
      <w:r w:rsidRPr="004D756A">
        <w:rPr>
          <w:rFonts w:cs="Calibri"/>
          <w:sz w:val="22"/>
          <w:szCs w:val="22"/>
        </w:rPr>
        <w:t xml:space="preserve">, totiž do jeho instalace, uvedení do provozu a umožnění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>i nakládat s jeho funkcionalitami, uběhnou v členění na jednotlivé etapy nejvýše následující lhůty:</w:t>
      </w:r>
      <w:bookmarkStart w:id="36" w:name="_Hlk66455576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90"/>
        <w:gridCol w:w="2970"/>
      </w:tblGrid>
      <w:tr w:rsidR="009E0675" w:rsidRPr="00C92591" w14:paraId="3537F5EC" w14:textId="77777777" w:rsidTr="00B271C7">
        <w:trPr>
          <w:tblHeader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619" w14:textId="77777777" w:rsidR="009E0675" w:rsidRPr="009E0675" w:rsidRDefault="009E0675" w:rsidP="00B271C7">
            <w:pPr>
              <w:rPr>
                <w:rFonts w:asciiTheme="minorHAnsi" w:hAnsiTheme="minorHAnsi" w:cstheme="minorHAnsi"/>
                <w:b/>
              </w:rPr>
            </w:pPr>
            <w:r w:rsidRPr="009E0675">
              <w:rPr>
                <w:rFonts w:asciiTheme="minorHAnsi" w:hAnsiTheme="minorHAnsi" w:cstheme="minorHAnsi"/>
                <w:b/>
              </w:rPr>
              <w:t>Název etapy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62D" w14:textId="77777777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0675">
              <w:rPr>
                <w:rFonts w:asciiTheme="minorHAnsi" w:hAnsiTheme="minorHAnsi" w:cstheme="minorHAnsi"/>
                <w:b/>
              </w:rPr>
              <w:t>Termín splnění etapy</w:t>
            </w:r>
          </w:p>
        </w:tc>
      </w:tr>
      <w:tr w:rsidR="009E0675" w:rsidRPr="00C92591" w14:paraId="3A44051F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5F4" w14:textId="77777777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>Podpis smlouvy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59B" w14:textId="77777777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>T</w:t>
            </w:r>
          </w:p>
        </w:tc>
      </w:tr>
      <w:tr w:rsidR="009E0675" w:rsidRPr="00C92591" w14:paraId="7D73F5F2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32" w14:textId="2B512264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  <w:bCs/>
              </w:rPr>
              <w:t>Etapa 1 – Detailní analýza implementace ERP</w:t>
            </w:r>
            <w:r w:rsidR="00792BD9">
              <w:rPr>
                <w:rFonts w:asciiTheme="minorHAnsi" w:hAnsiTheme="minorHAnsi" w:cstheme="minorHAnsi"/>
                <w:bCs/>
              </w:rPr>
              <w:t>, HR a ASP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A27" w14:textId="3DBB4F2A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 xml:space="preserve">T + </w:t>
            </w:r>
            <w:r w:rsidR="0035106C">
              <w:rPr>
                <w:rFonts w:asciiTheme="minorHAnsi" w:hAnsiTheme="minorHAnsi" w:cstheme="minorHAnsi"/>
              </w:rPr>
              <w:t>3</w:t>
            </w:r>
            <w:r w:rsidRPr="009E0675">
              <w:rPr>
                <w:rFonts w:asciiTheme="minorHAnsi" w:hAnsiTheme="minorHAnsi" w:cstheme="minorHAnsi"/>
              </w:rPr>
              <w:t xml:space="preserve"> měsíce</w:t>
            </w:r>
          </w:p>
        </w:tc>
      </w:tr>
      <w:tr w:rsidR="009E0675" w:rsidRPr="00C92591" w14:paraId="72C4BB5C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D0" w14:textId="50042208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  <w:bCs/>
              </w:rPr>
              <w:t>Etapa 2 – Implementace, customizace a konfigurace ERP</w:t>
            </w:r>
            <w:r w:rsidR="00792BD9">
              <w:rPr>
                <w:rFonts w:asciiTheme="minorHAnsi" w:hAnsiTheme="minorHAnsi" w:cstheme="minorHAnsi"/>
                <w:bCs/>
              </w:rPr>
              <w:t>, HR a APS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CFE" w14:textId="7851E67F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 xml:space="preserve">T + </w:t>
            </w:r>
            <w:r w:rsidR="0035106C">
              <w:rPr>
                <w:rFonts w:asciiTheme="minorHAnsi" w:hAnsiTheme="minorHAnsi" w:cstheme="minorHAnsi"/>
              </w:rPr>
              <w:t>9</w:t>
            </w:r>
            <w:r w:rsidRPr="009E0675">
              <w:rPr>
                <w:rFonts w:asciiTheme="minorHAnsi" w:hAnsiTheme="minorHAnsi" w:cstheme="minorHAnsi"/>
              </w:rPr>
              <w:t xml:space="preserve"> měsíců</w:t>
            </w:r>
          </w:p>
        </w:tc>
      </w:tr>
      <w:tr w:rsidR="009E0675" w:rsidRPr="00C92591" w14:paraId="17CA19A7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661" w14:textId="77777777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  <w:bCs/>
              </w:rPr>
              <w:t>Etapa 3 – Školení uživatelů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7C0" w14:textId="68702B2F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 xml:space="preserve">T + </w:t>
            </w:r>
            <w:r w:rsidR="0035106C">
              <w:rPr>
                <w:rFonts w:asciiTheme="minorHAnsi" w:hAnsiTheme="minorHAnsi" w:cstheme="minorHAnsi"/>
              </w:rPr>
              <w:t>11</w:t>
            </w:r>
            <w:r w:rsidRPr="009E0675">
              <w:rPr>
                <w:rFonts w:asciiTheme="minorHAnsi" w:hAnsiTheme="minorHAnsi" w:cstheme="minorHAnsi"/>
              </w:rPr>
              <w:t xml:space="preserve"> měsíců</w:t>
            </w:r>
          </w:p>
        </w:tc>
      </w:tr>
      <w:tr w:rsidR="009E0675" w:rsidRPr="00C92591" w14:paraId="3F94CC50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8EB" w14:textId="77777777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  <w:bCs/>
              </w:rPr>
              <w:t>Etapa 4 – Testovací provoz, migrace dat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3A1" w14:textId="76C169B6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 xml:space="preserve">T + </w:t>
            </w:r>
            <w:r w:rsidR="0035106C">
              <w:rPr>
                <w:rFonts w:asciiTheme="minorHAnsi" w:hAnsiTheme="minorHAnsi" w:cstheme="minorHAnsi"/>
              </w:rPr>
              <w:t>11</w:t>
            </w:r>
            <w:r w:rsidRPr="009E0675">
              <w:rPr>
                <w:rFonts w:asciiTheme="minorHAnsi" w:hAnsiTheme="minorHAnsi" w:cstheme="minorHAnsi"/>
              </w:rPr>
              <w:t xml:space="preserve"> měsíců</w:t>
            </w:r>
          </w:p>
        </w:tc>
      </w:tr>
      <w:tr w:rsidR="009E0675" w:rsidRPr="00C92591" w14:paraId="6B98CE12" w14:textId="77777777" w:rsidTr="00B271C7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513" w14:textId="77777777" w:rsidR="009E0675" w:rsidRPr="009E0675" w:rsidRDefault="009E0675" w:rsidP="00B271C7">
            <w:pPr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  <w:bCs/>
              </w:rPr>
              <w:t>Etapa 5 – Přechod do rutinního provozu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5D7" w14:textId="2390FDB4" w:rsidR="009E0675" w:rsidRPr="009E0675" w:rsidRDefault="009E0675" w:rsidP="00B271C7">
            <w:pPr>
              <w:jc w:val="center"/>
              <w:rPr>
                <w:rFonts w:asciiTheme="minorHAnsi" w:hAnsiTheme="minorHAnsi" w:cstheme="minorHAnsi"/>
              </w:rPr>
            </w:pPr>
            <w:r w:rsidRPr="009E0675">
              <w:rPr>
                <w:rFonts w:asciiTheme="minorHAnsi" w:hAnsiTheme="minorHAnsi" w:cstheme="minorHAnsi"/>
              </w:rPr>
              <w:t xml:space="preserve">T + </w:t>
            </w:r>
            <w:r w:rsidR="0035106C">
              <w:rPr>
                <w:rFonts w:asciiTheme="minorHAnsi" w:hAnsiTheme="minorHAnsi" w:cstheme="minorHAnsi"/>
              </w:rPr>
              <w:t>12</w:t>
            </w:r>
            <w:r w:rsidRPr="009E0675">
              <w:rPr>
                <w:rFonts w:asciiTheme="minorHAnsi" w:hAnsiTheme="minorHAnsi" w:cstheme="minorHAnsi"/>
              </w:rPr>
              <w:t xml:space="preserve"> měsíců</w:t>
            </w:r>
          </w:p>
        </w:tc>
      </w:tr>
    </w:tbl>
    <w:p w14:paraId="728C3BF5" w14:textId="4814A798" w:rsidR="000D3726" w:rsidRPr="004D756A" w:rsidRDefault="000D3726" w:rsidP="000D3726">
      <w:pPr>
        <w:numPr>
          <w:ilvl w:val="0"/>
          <w:numId w:val="24"/>
        </w:numPr>
        <w:spacing w:before="120"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Plnění </w:t>
      </w:r>
      <w:r w:rsidR="009E0675">
        <w:rPr>
          <w:rFonts w:cs="Calibri"/>
          <w:sz w:val="22"/>
          <w:szCs w:val="22"/>
        </w:rPr>
        <w:t>jednotlivých Etap</w:t>
      </w:r>
      <w:r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 xml:space="preserve">započne Zhotovitel na výzvu Objednatele. </w:t>
      </w:r>
    </w:p>
    <w:p w14:paraId="08E52BC1" w14:textId="77777777" w:rsidR="000D3726" w:rsidRPr="004D756A" w:rsidRDefault="000D3726" w:rsidP="000D3726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Objednavatel se nezavazuje k implementaci všech etap. Zhotovitel zahájí implementaci konkrétní etapy až na výzvu Objednavatele. Z případné škody vzniklé Zhotoviteli nerealizací kterékoli etapy Objednatelem není Objednatel Zhotoviteli čímkoli povinen.</w:t>
      </w:r>
    </w:p>
    <w:p w14:paraId="3EE5A59C" w14:textId="6DB84C9E" w:rsidR="000D3726" w:rsidRPr="000D3726" w:rsidRDefault="000D3726" w:rsidP="000D3726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Ve chvíli, kdy smluvní strany naznají, že etapa byla dokončena řádně a plnění v ní poskytnuté pracuje bezvadně a v souladu s požadavky této Smlouvy, smluvní strany uvedenou skutečnost stvrdí akceptačním protokolem. Dnem podpisu akceptačního protokolu se Dílo (daná etapa) považuje za předané a v případě dokončení Etapy </w:t>
      </w:r>
      <w:r w:rsidR="00FE5392">
        <w:rPr>
          <w:rFonts w:cs="Calibri"/>
          <w:sz w:val="22"/>
          <w:szCs w:val="22"/>
        </w:rPr>
        <w:t>5</w:t>
      </w:r>
      <w:r w:rsidRPr="004D756A">
        <w:rPr>
          <w:rFonts w:cs="Calibri"/>
          <w:sz w:val="22"/>
          <w:szCs w:val="22"/>
        </w:rPr>
        <w:t xml:space="preserve"> dle tohoto odstavce Objednatel může začít čerpat Servisní služby. Řádné dokončení </w:t>
      </w:r>
      <w:r w:rsidR="00FE5392">
        <w:rPr>
          <w:rFonts w:cs="Calibri"/>
          <w:sz w:val="22"/>
          <w:szCs w:val="22"/>
        </w:rPr>
        <w:t xml:space="preserve">Díla </w:t>
      </w:r>
      <w:r w:rsidRPr="004D756A">
        <w:rPr>
          <w:rFonts w:cs="Calibri"/>
          <w:sz w:val="22"/>
          <w:szCs w:val="22"/>
        </w:rPr>
        <w:t xml:space="preserve">je možné až po úspěšném </w:t>
      </w:r>
      <w:r w:rsidR="00FE5392">
        <w:rPr>
          <w:rFonts w:cs="Calibri"/>
          <w:sz w:val="22"/>
          <w:szCs w:val="22"/>
        </w:rPr>
        <w:t>testovacím provozu (Etapa 4)</w:t>
      </w:r>
      <w:r w:rsidRPr="004D756A">
        <w:rPr>
          <w:rFonts w:cs="Calibri"/>
          <w:sz w:val="22"/>
          <w:szCs w:val="22"/>
        </w:rPr>
        <w:t xml:space="preserve">. O faktu úspěchu </w:t>
      </w:r>
      <w:r w:rsidR="00301D93">
        <w:rPr>
          <w:rFonts w:cs="Calibri"/>
          <w:sz w:val="22"/>
          <w:szCs w:val="22"/>
        </w:rPr>
        <w:t>testovacího</w:t>
      </w:r>
      <w:r w:rsidRPr="004D756A">
        <w:rPr>
          <w:rFonts w:cs="Calibri"/>
          <w:sz w:val="22"/>
          <w:szCs w:val="22"/>
        </w:rPr>
        <w:t xml:space="preserve"> provozu rozhoduje Objednatel s přihlédnutím k činnosti a informacím poskytnutých mu Zhotovitelem.</w:t>
      </w:r>
      <w:bookmarkEnd w:id="36"/>
    </w:p>
    <w:p w14:paraId="05BB121B" w14:textId="17E15803" w:rsidR="00E47525" w:rsidRPr="004D756A" w:rsidRDefault="005513A1" w:rsidP="004D756A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Ve chvíli, kdy smluvní strany naznají, že etapa byla dokončena řádně a plnění v ní poskytnuté pracuje bezvadně a v souladu s požadavky této </w:t>
      </w:r>
      <w:r w:rsidR="00B5547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mlouvy, smluvní strany uvedenou skutečnost stvrdí akceptačním protokolem. </w:t>
      </w:r>
    </w:p>
    <w:p w14:paraId="74B25C3D" w14:textId="77777777" w:rsidR="00E47525" w:rsidRPr="004D756A" w:rsidRDefault="00180DA3" w:rsidP="004D756A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provede předmět na svůj náklad, na své nebezpečí, dohodnutým způsobem, v dohodnutém termínu a jakosti a za cenu dle této Smlouvy.</w:t>
      </w:r>
    </w:p>
    <w:p w14:paraId="79898678" w14:textId="77777777" w:rsidR="00E47525" w:rsidRPr="004D756A" w:rsidRDefault="00180DA3" w:rsidP="004D756A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provede předmět v souladu s touto </w:t>
      </w:r>
      <w:r w:rsidR="00A5127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mlouvou, přílohami této </w:t>
      </w:r>
      <w:r w:rsidR="00A5127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mlouvy, příslušným technologickým projektem, rozhodnutími státních orgánů a platnými právními předpisy a technickými normami vztahujícími se na toto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o a </w:t>
      </w:r>
      <w:r w:rsidR="00D332E8" w:rsidRPr="004D756A">
        <w:rPr>
          <w:rFonts w:cs="Calibri"/>
          <w:sz w:val="22"/>
          <w:szCs w:val="22"/>
        </w:rPr>
        <w:t>zadávacími podmínkami</w:t>
      </w:r>
      <w:r w:rsidR="005513A1" w:rsidRPr="004D756A">
        <w:rPr>
          <w:rFonts w:cs="Calibri"/>
          <w:sz w:val="22"/>
          <w:szCs w:val="22"/>
        </w:rPr>
        <w:t xml:space="preserve"> veřejné zakázk</w:t>
      </w:r>
      <w:r w:rsidR="00194BE2">
        <w:rPr>
          <w:rFonts w:cs="Calibri"/>
          <w:sz w:val="22"/>
          <w:szCs w:val="22"/>
        </w:rPr>
        <w:t>y.</w:t>
      </w:r>
    </w:p>
    <w:p w14:paraId="2BF8A29B" w14:textId="77777777" w:rsidR="005513A1" w:rsidRPr="004D756A" w:rsidRDefault="00E47525" w:rsidP="004D756A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P</w:t>
      </w:r>
      <w:r w:rsidR="005513A1" w:rsidRPr="004D756A">
        <w:rPr>
          <w:rFonts w:cs="Calibri"/>
          <w:sz w:val="22"/>
          <w:szCs w:val="22"/>
        </w:rPr>
        <w:t xml:space="preserve">lnění předmětu dle této </w:t>
      </w:r>
      <w:r w:rsidR="00887E3E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bude </w:t>
      </w:r>
      <w:r w:rsidR="00180DA3"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>em prováděno zejména následujícím způsobem:</w:t>
      </w:r>
    </w:p>
    <w:p w14:paraId="7C82D545" w14:textId="143A9A0F" w:rsidR="005513A1" w:rsidRPr="004D756A" w:rsidRDefault="00787DEE" w:rsidP="00E177E2">
      <w:pPr>
        <w:numPr>
          <w:ilvl w:val="0"/>
          <w:numId w:val="33"/>
        </w:numPr>
        <w:spacing w:after="120"/>
        <w:ind w:left="567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</w:t>
      </w:r>
      <w:r w:rsidR="005513A1" w:rsidRPr="004D756A">
        <w:rPr>
          <w:rFonts w:cs="Calibri"/>
          <w:sz w:val="22"/>
          <w:szCs w:val="22"/>
        </w:rPr>
        <w:t xml:space="preserve"> místě na určených pracovištích </w:t>
      </w:r>
      <w:r w:rsidR="00180DA3"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e,</w:t>
      </w:r>
    </w:p>
    <w:p w14:paraId="23CBBB1B" w14:textId="170ABE3C" w:rsidR="00787DEE" w:rsidRPr="00787DEE" w:rsidRDefault="005513A1" w:rsidP="00787DEE">
      <w:pPr>
        <w:numPr>
          <w:ilvl w:val="0"/>
          <w:numId w:val="33"/>
        </w:numPr>
        <w:spacing w:after="120"/>
        <w:ind w:left="567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vzdáleným přístupem prostřednictvím zabezpečeného vzdáleného připojení.</w:t>
      </w:r>
    </w:p>
    <w:p w14:paraId="20BF8B00" w14:textId="77777777" w:rsidR="005513A1" w:rsidRPr="004D756A" w:rsidRDefault="005513A1" w:rsidP="00E177E2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Pro plnění předmětu této </w:t>
      </w:r>
      <w:r w:rsidR="00BC3D3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vzdáleným přístupem platí </w:t>
      </w:r>
      <w:r w:rsidR="005B0BF7" w:rsidRPr="004D756A">
        <w:rPr>
          <w:rFonts w:cs="Calibri"/>
          <w:sz w:val="22"/>
          <w:szCs w:val="22"/>
        </w:rPr>
        <w:t>následující</w:t>
      </w:r>
      <w:r w:rsidRPr="004D756A">
        <w:rPr>
          <w:rFonts w:cs="Calibri"/>
          <w:sz w:val="22"/>
          <w:szCs w:val="22"/>
        </w:rPr>
        <w:t xml:space="preserve"> ujednání:</w:t>
      </w:r>
    </w:p>
    <w:p w14:paraId="6F4431A6" w14:textId="00C6D4A6" w:rsidR="00E47525" w:rsidRPr="004D756A" w:rsidRDefault="00180DA3" w:rsidP="00E177E2">
      <w:pPr>
        <w:numPr>
          <w:ilvl w:val="0"/>
          <w:numId w:val="35"/>
        </w:numPr>
        <w:spacing w:after="120"/>
        <w:ind w:left="567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lastRenderedPageBreak/>
        <w:t>Objednatel</w:t>
      </w:r>
      <w:r w:rsidR="005513A1" w:rsidRPr="004D756A">
        <w:rPr>
          <w:rFonts w:cs="Calibri"/>
          <w:sz w:val="22"/>
          <w:szCs w:val="22"/>
        </w:rPr>
        <w:t xml:space="preserve"> se zavazuje, že umožní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plnění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 xml:space="preserve">a této Smlouvy vzdáleným přístupem, kde je to možné, vhodné a přínosné, tak, aby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mohl plnit své závazky dle této Smlouvy,</w:t>
      </w:r>
      <w:r w:rsidR="00B579D9">
        <w:rPr>
          <w:rFonts w:cs="Calibri"/>
          <w:sz w:val="22"/>
          <w:szCs w:val="22"/>
        </w:rPr>
        <w:t xml:space="preserve"> řešení vzdáleného přístupu bude součástí implementačního plánu</w:t>
      </w:r>
      <w:r w:rsidR="00A10868">
        <w:rPr>
          <w:rFonts w:cs="Calibri"/>
          <w:sz w:val="22"/>
          <w:szCs w:val="22"/>
        </w:rPr>
        <w:t>.</w:t>
      </w:r>
    </w:p>
    <w:p w14:paraId="2631A56B" w14:textId="1DD0AA81" w:rsidR="00E47525" w:rsidRPr="004D756A" w:rsidRDefault="00180DA3" w:rsidP="00E177E2">
      <w:pPr>
        <w:numPr>
          <w:ilvl w:val="0"/>
          <w:numId w:val="35"/>
        </w:numPr>
        <w:spacing w:after="120"/>
        <w:ind w:left="567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využívat plnění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 vzdáleným přístupem dle svého uvážení tak, aby mohl plnit své závazky dle této Smlouvy</w:t>
      </w:r>
      <w:r w:rsidR="00A10868">
        <w:rPr>
          <w:rFonts w:cs="Calibri"/>
          <w:sz w:val="22"/>
          <w:szCs w:val="22"/>
        </w:rPr>
        <w:t>.</w:t>
      </w:r>
    </w:p>
    <w:p w14:paraId="59A3B3F0" w14:textId="069FB69D" w:rsidR="00E47525" w:rsidRPr="004D756A" w:rsidRDefault="00180DA3" w:rsidP="00E177E2">
      <w:pPr>
        <w:numPr>
          <w:ilvl w:val="0"/>
          <w:numId w:val="35"/>
        </w:numPr>
        <w:spacing w:after="120"/>
        <w:ind w:left="567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se zavazuje, že technicky a organizačně zajistí možnost vzdáleného přístupu pracovníků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prostřednictvím sítě Internet na ty a pouze ty určené technické prostředky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e, kam je přístup nutný z důvodu plnění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a. K tomu Smluvní strany sjednávají vzdálený přístup prostřednictvím zabezpečeného kanálu sítě Internet, způsobem připojení je VPN tunel (</w:t>
      </w:r>
      <w:proofErr w:type="spellStart"/>
      <w:r w:rsidR="005513A1" w:rsidRPr="004D756A">
        <w:rPr>
          <w:rFonts w:cs="Calibri"/>
          <w:sz w:val="22"/>
          <w:szCs w:val="22"/>
        </w:rPr>
        <w:t>IPSec</w:t>
      </w:r>
      <w:proofErr w:type="spellEnd"/>
      <w:r w:rsidR="005513A1" w:rsidRPr="004D756A">
        <w:rPr>
          <w:rFonts w:cs="Calibri"/>
          <w:sz w:val="22"/>
          <w:szCs w:val="22"/>
        </w:rPr>
        <w:t>, PPTP, SSL)</w:t>
      </w:r>
      <w:r w:rsidR="00A10868">
        <w:rPr>
          <w:rFonts w:cs="Calibri"/>
          <w:sz w:val="22"/>
          <w:szCs w:val="22"/>
        </w:rPr>
        <w:t>.</w:t>
      </w:r>
    </w:p>
    <w:p w14:paraId="2463B842" w14:textId="77777777" w:rsidR="00E47525" w:rsidRPr="004D756A" w:rsidRDefault="00180DA3" w:rsidP="00E177E2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realizovat předmět této </w:t>
      </w:r>
      <w:r w:rsidR="00D332E8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mlouvy s maximální odbornou péčí a hospodárností při provádění všech prací a při výběru zboží, materiálů a </w:t>
      </w:r>
      <w:r w:rsidR="002364E7" w:rsidRPr="004D756A">
        <w:rPr>
          <w:rFonts w:cs="Calibri"/>
          <w:sz w:val="22"/>
          <w:szCs w:val="22"/>
        </w:rPr>
        <w:t>poddodavatelů</w:t>
      </w:r>
      <w:r w:rsidR="005513A1" w:rsidRPr="004D756A">
        <w:rPr>
          <w:rFonts w:cs="Calibri"/>
          <w:sz w:val="22"/>
          <w:szCs w:val="22"/>
        </w:rPr>
        <w:t>, to vše při dodržení maximální možné kvality a s důrazem na ekologickou šetrnost.</w:t>
      </w:r>
    </w:p>
    <w:p w14:paraId="20A08BB4" w14:textId="77777777" w:rsidR="00E47525" w:rsidRPr="004D756A" w:rsidRDefault="005B0BF7" w:rsidP="00E177E2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Zhotovitel se zavazuje, všude tam, kde to bude možné a účelné, zapojit do plnění této </w:t>
      </w:r>
      <w:r w:rsidR="002364E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přednostně osoby se zdravotním postižením.</w:t>
      </w:r>
    </w:p>
    <w:p w14:paraId="4A1C360E" w14:textId="7220810A" w:rsidR="00E47525" w:rsidRDefault="00180DA3" w:rsidP="00E177E2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se zavazuje poskytovat plnění dle této Smlouvy prostřednictvím realizačního týmu, tak, jak jej uvedl ve své nabídce k veřejné zakázce</w:t>
      </w:r>
      <w:r w:rsidR="00787DEE">
        <w:rPr>
          <w:rFonts w:cs="Calibri"/>
          <w:sz w:val="22"/>
          <w:szCs w:val="22"/>
        </w:rPr>
        <w:t xml:space="preserve">. </w:t>
      </w:r>
      <w:r w:rsidR="005513A1" w:rsidRPr="004D756A">
        <w:rPr>
          <w:rFonts w:cs="Calibri"/>
          <w:sz w:val="22"/>
          <w:szCs w:val="22"/>
        </w:rPr>
        <w:t xml:space="preserve">Případná změna členů realizačního týmu podléhá předchozímu souhlasu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e.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si vyhrazuje právo rozhodovat podle svého uvážení o přidělení těchto zaměstnanců pro zajištění jednotlivých činností v rámci plnění </w:t>
      </w:r>
      <w:r w:rsidR="00AC5393" w:rsidRPr="004D756A">
        <w:rPr>
          <w:rFonts w:cs="Calibri"/>
          <w:sz w:val="22"/>
          <w:szCs w:val="22"/>
        </w:rPr>
        <w:t>Díl</w:t>
      </w:r>
      <w:r w:rsidR="005513A1" w:rsidRPr="004D756A">
        <w:rPr>
          <w:rFonts w:cs="Calibri"/>
          <w:sz w:val="22"/>
          <w:szCs w:val="22"/>
        </w:rPr>
        <w:t>a.</w:t>
      </w:r>
    </w:p>
    <w:p w14:paraId="64035770" w14:textId="06E6B241" w:rsidR="00DB6C96" w:rsidRPr="00CE7089" w:rsidRDefault="00DB6C96" w:rsidP="00E177E2">
      <w:pPr>
        <w:numPr>
          <w:ilvl w:val="0"/>
          <w:numId w:val="24"/>
        </w:numPr>
        <w:spacing w:after="120"/>
        <w:ind w:left="0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Bez ohledu na termíny plnění co do Etap dle čl. XX. odst. </w:t>
      </w:r>
      <w:r w:rsidR="000E5C31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 xml:space="preserve"> Smlouvy se Zhotovitel zavazuje k předání Díla za podmínek této Smlouvy </w:t>
      </w:r>
      <w:r w:rsidRPr="00CE7089">
        <w:rPr>
          <w:rFonts w:cs="Calibri"/>
          <w:sz w:val="22"/>
          <w:szCs w:val="22"/>
        </w:rPr>
        <w:t>nejpozději do 31. 12. 2022.</w:t>
      </w:r>
    </w:p>
    <w:p w14:paraId="3752A3BC" w14:textId="77777777" w:rsidR="0042495C" w:rsidRPr="004D756A" w:rsidRDefault="0042495C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37" w:name="_Toc79056468"/>
      <w:r w:rsidRPr="004D756A">
        <w:rPr>
          <w:rFonts w:cs="Calibri"/>
          <w:szCs w:val="22"/>
        </w:rPr>
        <w:t>Změnové řízení</w:t>
      </w:r>
      <w:bookmarkStart w:id="38" w:name="_Toc212632748"/>
      <w:bookmarkStart w:id="39" w:name="_Ref224688969"/>
      <w:bookmarkStart w:id="40" w:name="_Ref313890705"/>
      <w:bookmarkStart w:id="41" w:name="_Ref313950543"/>
      <w:bookmarkStart w:id="42" w:name="_Ref313950610"/>
      <w:bookmarkStart w:id="43" w:name="_Ref313951225"/>
      <w:bookmarkStart w:id="44" w:name="_Ref314142814"/>
      <w:bookmarkStart w:id="45" w:name="_Ref37505582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7860254E" w14:textId="77777777" w:rsidR="00E47525" w:rsidRPr="004D756A" w:rsidRDefault="0042495C" w:rsidP="00E177E2">
      <w:pPr>
        <w:numPr>
          <w:ilvl w:val="0"/>
          <w:numId w:val="25"/>
        </w:numPr>
        <w:tabs>
          <w:tab w:val="left" w:pos="0"/>
        </w:tabs>
        <w:spacing w:after="120"/>
        <w:ind w:left="0" w:hanging="284"/>
        <w:rPr>
          <w:rFonts w:cs="Calibri"/>
          <w:sz w:val="22"/>
          <w:szCs w:val="22"/>
        </w:rPr>
      </w:pPr>
      <w:bookmarkStart w:id="46" w:name="_Ref398619373"/>
      <w:r w:rsidRPr="004D756A">
        <w:rPr>
          <w:rFonts w:cs="Calibri"/>
          <w:sz w:val="22"/>
          <w:szCs w:val="22"/>
        </w:rPr>
        <w:t xml:space="preserve">Kterákoliv ze smluvních stran je oprávněna písemně navrhnout změny </w:t>
      </w:r>
      <w:r w:rsidR="00D332E8" w:rsidRPr="004D756A">
        <w:rPr>
          <w:rFonts w:cs="Calibri"/>
          <w:sz w:val="22"/>
          <w:szCs w:val="22"/>
        </w:rPr>
        <w:t xml:space="preserve">Funkční a technické </w:t>
      </w:r>
      <w:r w:rsidRPr="004D756A">
        <w:rPr>
          <w:rFonts w:cs="Calibri"/>
          <w:sz w:val="22"/>
          <w:szCs w:val="22"/>
        </w:rPr>
        <w:t xml:space="preserve">specifikace před dokončením Díla. Objednatel není povinen navrhovanou změnu akceptovat. </w:t>
      </w:r>
      <w:r w:rsidR="00010D2F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se zavazuje vynaložit veškeré úsilí, které po něm lze spravedlivě požadovat, aby změnu požadovanou Objednatelem akceptoval.</w:t>
      </w:r>
      <w:bookmarkStart w:id="47" w:name="_Ref195957841"/>
      <w:bookmarkEnd w:id="46"/>
    </w:p>
    <w:p w14:paraId="1B842284" w14:textId="5DC4B1BD" w:rsidR="00E47525" w:rsidRPr="004D756A" w:rsidRDefault="00010D2F" w:rsidP="00E177E2">
      <w:pPr>
        <w:numPr>
          <w:ilvl w:val="0"/>
          <w:numId w:val="25"/>
        </w:numPr>
        <w:tabs>
          <w:tab w:val="left" w:pos="0"/>
        </w:tabs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42495C" w:rsidRPr="004D756A">
        <w:rPr>
          <w:rFonts w:cs="Calibri"/>
          <w:sz w:val="22"/>
          <w:szCs w:val="22"/>
        </w:rPr>
        <w:t xml:space="preserve"> se zavazuje provést hodnocení dopadů kteroukoliv smluvní stranou navrhovaných změn na termíny plnění, cenu a součinnost Objednatele. </w:t>
      </w:r>
      <w:bookmarkEnd w:id="47"/>
      <w:r w:rsidRPr="004D756A">
        <w:rPr>
          <w:rFonts w:cs="Calibri"/>
          <w:sz w:val="22"/>
          <w:szCs w:val="22"/>
        </w:rPr>
        <w:t>Zhotovitel</w:t>
      </w:r>
      <w:r w:rsidR="0042495C" w:rsidRPr="004D756A">
        <w:rPr>
          <w:rFonts w:cs="Calibri"/>
          <w:sz w:val="22"/>
          <w:szCs w:val="22"/>
        </w:rPr>
        <w:t xml:space="preserve"> je povinen toto hodnocení provést bez zbytečného odklad</w:t>
      </w:r>
      <w:r w:rsidR="00787DEE">
        <w:rPr>
          <w:rFonts w:cs="Calibri"/>
          <w:sz w:val="22"/>
          <w:szCs w:val="22"/>
        </w:rPr>
        <w:t>ů</w:t>
      </w:r>
      <w:r w:rsidR="0042495C" w:rsidRPr="004D756A">
        <w:rPr>
          <w:rFonts w:cs="Calibri"/>
          <w:sz w:val="22"/>
          <w:szCs w:val="22"/>
        </w:rPr>
        <w:t>, nejpozději do 5 pracovních dnů ode dne doručení návrhu kterékoliv smluvní strany druhé smluvní straně.</w:t>
      </w:r>
      <w:bookmarkStart w:id="48" w:name="_Ref398619374"/>
      <w:r w:rsidR="000F5285">
        <w:rPr>
          <w:rFonts w:cs="Calibri"/>
          <w:sz w:val="22"/>
          <w:szCs w:val="22"/>
        </w:rPr>
        <w:t xml:space="preserve"> V případě opakovaného nedodržování termínu věty předchozí ze strany Zhotovitele může být uvedená skutečnost bez dalšího </w:t>
      </w:r>
      <w:r w:rsidR="001A03BC">
        <w:rPr>
          <w:rFonts w:cs="Calibri"/>
          <w:sz w:val="22"/>
          <w:szCs w:val="22"/>
        </w:rPr>
        <w:t xml:space="preserve">Objednatelem </w:t>
      </w:r>
      <w:r w:rsidR="000F5285">
        <w:rPr>
          <w:rFonts w:cs="Calibri"/>
          <w:sz w:val="22"/>
          <w:szCs w:val="22"/>
        </w:rPr>
        <w:t>považována za podstatné porušení závazku ze smlouvy.</w:t>
      </w:r>
    </w:p>
    <w:p w14:paraId="372CDB20" w14:textId="77777777" w:rsidR="00EC1AE3" w:rsidRDefault="0042495C" w:rsidP="00E177E2">
      <w:pPr>
        <w:numPr>
          <w:ilvl w:val="0"/>
          <w:numId w:val="25"/>
        </w:numPr>
        <w:tabs>
          <w:tab w:val="left" w:pos="0"/>
        </w:tabs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Jakékoliv změny Díla musí být sjednány v souladu s příslušnými ustanoveními </w:t>
      </w:r>
      <w:r w:rsidR="00D332E8" w:rsidRPr="004D756A">
        <w:rPr>
          <w:rFonts w:cs="Calibri"/>
          <w:sz w:val="22"/>
          <w:szCs w:val="22"/>
        </w:rPr>
        <w:t>zákona o zadávání veřejných zakázek</w:t>
      </w:r>
      <w:r w:rsidRPr="004D756A">
        <w:rPr>
          <w:rFonts w:cs="Calibri"/>
          <w:sz w:val="22"/>
          <w:szCs w:val="22"/>
        </w:rPr>
        <w:t>, a to zejména v souladu s ustanovením § 222 a souv.</w:t>
      </w:r>
      <w:r w:rsidR="00194BE2">
        <w:rPr>
          <w:rFonts w:cs="Calibri"/>
          <w:sz w:val="22"/>
          <w:szCs w:val="22"/>
        </w:rPr>
        <w:t xml:space="preserve"> zákona o zadávání veřejných zakázek</w:t>
      </w:r>
      <w:r w:rsidRPr="004D756A">
        <w:rPr>
          <w:rFonts w:cs="Calibri"/>
          <w:sz w:val="22"/>
          <w:szCs w:val="22"/>
        </w:rPr>
        <w:t xml:space="preserve"> a </w:t>
      </w:r>
      <w:r w:rsidR="006C5FFA" w:rsidRPr="004D756A">
        <w:rPr>
          <w:rFonts w:cs="Calibri"/>
          <w:sz w:val="22"/>
          <w:szCs w:val="22"/>
        </w:rPr>
        <w:t xml:space="preserve">rovněž </w:t>
      </w:r>
      <w:r w:rsidRPr="004D756A">
        <w:rPr>
          <w:rFonts w:cs="Calibri"/>
          <w:sz w:val="22"/>
          <w:szCs w:val="22"/>
        </w:rPr>
        <w:t xml:space="preserve">písemně </w:t>
      </w:r>
      <w:r w:rsidR="006C5FFA" w:rsidRPr="004D756A">
        <w:rPr>
          <w:rFonts w:cs="Calibri"/>
          <w:sz w:val="22"/>
          <w:szCs w:val="22"/>
        </w:rPr>
        <w:t xml:space="preserve">s takovým popisem změny </w:t>
      </w:r>
      <w:r w:rsidR="002364E7" w:rsidRPr="004D756A">
        <w:rPr>
          <w:rFonts w:cs="Calibri"/>
          <w:sz w:val="22"/>
          <w:szCs w:val="22"/>
        </w:rPr>
        <w:t>Funkční a t</w:t>
      </w:r>
      <w:r w:rsidR="006C5FFA" w:rsidRPr="004D756A">
        <w:rPr>
          <w:rFonts w:cs="Calibri"/>
          <w:sz w:val="22"/>
          <w:szCs w:val="22"/>
        </w:rPr>
        <w:t>echnické specif</w:t>
      </w:r>
      <w:r w:rsidR="0071304B" w:rsidRPr="004D756A">
        <w:rPr>
          <w:rFonts w:cs="Calibri"/>
          <w:sz w:val="22"/>
          <w:szCs w:val="22"/>
        </w:rPr>
        <w:t>ikace, ab</w:t>
      </w:r>
      <w:r w:rsidR="00010D2F" w:rsidRPr="004D756A">
        <w:rPr>
          <w:rFonts w:cs="Calibri"/>
          <w:sz w:val="22"/>
          <w:szCs w:val="22"/>
        </w:rPr>
        <w:t>y</w:t>
      </w:r>
      <w:r w:rsidR="0071304B" w:rsidRPr="004D756A">
        <w:rPr>
          <w:rFonts w:cs="Calibri"/>
          <w:sz w:val="22"/>
          <w:szCs w:val="22"/>
        </w:rPr>
        <w:t xml:space="preserve"> </w:t>
      </w:r>
      <w:r w:rsidR="006C5FFA" w:rsidRPr="004D756A">
        <w:rPr>
          <w:rFonts w:cs="Calibri"/>
          <w:sz w:val="22"/>
          <w:szCs w:val="22"/>
        </w:rPr>
        <w:t>z ní bylo nade vš</w:t>
      </w:r>
      <w:r w:rsidR="00D332E8" w:rsidRPr="004D756A">
        <w:rPr>
          <w:rFonts w:cs="Calibri"/>
          <w:sz w:val="22"/>
          <w:szCs w:val="22"/>
        </w:rPr>
        <w:t>í</w:t>
      </w:r>
      <w:r w:rsidR="006C5FFA" w:rsidRPr="004D756A">
        <w:rPr>
          <w:rFonts w:cs="Calibri"/>
          <w:sz w:val="22"/>
          <w:szCs w:val="22"/>
        </w:rPr>
        <w:t xml:space="preserve"> pochybnost zřejm</w:t>
      </w:r>
      <w:r w:rsidR="006F78D6" w:rsidRPr="004D756A">
        <w:rPr>
          <w:rFonts w:cs="Calibri"/>
          <w:sz w:val="22"/>
          <w:szCs w:val="22"/>
        </w:rPr>
        <w:t>é</w:t>
      </w:r>
      <w:r w:rsidR="006C5FFA" w:rsidRPr="004D756A">
        <w:rPr>
          <w:rFonts w:cs="Calibri"/>
          <w:sz w:val="22"/>
          <w:szCs w:val="22"/>
        </w:rPr>
        <w:t xml:space="preserve">, v čem </w:t>
      </w:r>
      <w:r w:rsidR="00D332E8" w:rsidRPr="004D756A">
        <w:rPr>
          <w:rFonts w:cs="Calibri"/>
          <w:sz w:val="22"/>
          <w:szCs w:val="22"/>
        </w:rPr>
        <w:t xml:space="preserve">daná </w:t>
      </w:r>
      <w:r w:rsidR="006C5FFA" w:rsidRPr="004D756A">
        <w:rPr>
          <w:rFonts w:cs="Calibri"/>
          <w:sz w:val="22"/>
          <w:szCs w:val="22"/>
        </w:rPr>
        <w:t xml:space="preserve">změna spočívá. </w:t>
      </w:r>
      <w:bookmarkEnd w:id="48"/>
    </w:p>
    <w:p w14:paraId="4EDF24CE" w14:textId="4710E82B" w:rsidR="000F5285" w:rsidRDefault="000F5285" w:rsidP="00E177E2">
      <w:pPr>
        <w:numPr>
          <w:ilvl w:val="0"/>
          <w:numId w:val="25"/>
        </w:numPr>
        <w:tabs>
          <w:tab w:val="left" w:pos="0"/>
        </w:tabs>
        <w:spacing w:after="240"/>
        <w:ind w:left="0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Pokud není na základě změnového řízení výslovně určeno jinak, zejména z důvodu toho, že požadavek rozvoje se vymyká úrovni obvyklé náročnosti ve srovnání s plněním dle této smlouvy, má se za to, že termínem pro plnění požadavku rozvoje je 5 pracovních dnů od oboustranného schválení </w:t>
      </w:r>
      <w:r w:rsidR="00692518">
        <w:rPr>
          <w:rFonts w:cs="Calibri"/>
          <w:sz w:val="22"/>
          <w:szCs w:val="22"/>
        </w:rPr>
        <w:t>rozvoje,</w:t>
      </w:r>
      <w:r>
        <w:rPr>
          <w:rFonts w:cs="Calibri"/>
          <w:sz w:val="22"/>
          <w:szCs w:val="22"/>
        </w:rPr>
        <w:t xml:space="preserve"> resp. změny Objednatelem a Zhotovitelem.</w:t>
      </w:r>
    </w:p>
    <w:p w14:paraId="6193C5EE" w14:textId="77777777" w:rsidR="00A94A8E" w:rsidRDefault="00A94A8E">
      <w:pPr>
        <w:jc w:val="left"/>
        <w:rPr>
          <w:rFonts w:cs="Calibri"/>
          <w:b/>
          <w:bCs/>
          <w:kern w:val="32"/>
          <w:szCs w:val="22"/>
        </w:rPr>
      </w:pPr>
      <w:r>
        <w:rPr>
          <w:rFonts w:cs="Calibri"/>
          <w:szCs w:val="22"/>
        </w:rPr>
        <w:br w:type="page"/>
      </w:r>
    </w:p>
    <w:p w14:paraId="7D1D2628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49" w:name="_Toc79056469"/>
      <w:r w:rsidRPr="004D756A">
        <w:rPr>
          <w:rFonts w:cs="Calibri"/>
          <w:szCs w:val="22"/>
        </w:rPr>
        <w:lastRenderedPageBreak/>
        <w:t xml:space="preserve">Doba trvání závazku, ukončení </w:t>
      </w:r>
      <w:r w:rsidR="002364E7" w:rsidRPr="004D756A">
        <w:rPr>
          <w:rFonts w:cs="Calibri"/>
          <w:szCs w:val="22"/>
        </w:rPr>
        <w:t>S</w:t>
      </w:r>
      <w:r w:rsidR="00036884" w:rsidRPr="004D756A">
        <w:rPr>
          <w:rFonts w:cs="Calibri"/>
          <w:szCs w:val="22"/>
        </w:rPr>
        <w:t>mlouvy</w:t>
      </w:r>
      <w:bookmarkEnd w:id="49"/>
    </w:p>
    <w:p w14:paraId="624DBF8B" w14:textId="77777777" w:rsidR="005879F5" w:rsidRPr="004D756A" w:rsidRDefault="005513A1" w:rsidP="004D756A">
      <w:pPr>
        <w:numPr>
          <w:ilvl w:val="0"/>
          <w:numId w:val="2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Tato </w:t>
      </w:r>
      <w:r w:rsidR="002364E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mlouva se uzavírá mezi smluvními stranami na dobu neurčitou.</w:t>
      </w:r>
    </w:p>
    <w:p w14:paraId="5BBA30CE" w14:textId="77777777" w:rsidR="005879F5" w:rsidRPr="004D756A" w:rsidRDefault="005513A1" w:rsidP="004D756A">
      <w:pPr>
        <w:numPr>
          <w:ilvl w:val="0"/>
          <w:numId w:val="2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Ukončení této </w:t>
      </w:r>
      <w:r w:rsidR="002364E7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je možno učinit dohodou smluvních stran.</w:t>
      </w:r>
    </w:p>
    <w:p w14:paraId="10EF2B9A" w14:textId="21927B12" w:rsidR="005879F5" w:rsidRPr="00787DEE" w:rsidRDefault="00D50BA8" w:rsidP="004D756A">
      <w:pPr>
        <w:numPr>
          <w:ilvl w:val="0"/>
          <w:numId w:val="26"/>
        </w:numPr>
        <w:spacing w:after="120"/>
        <w:ind w:left="0" w:hanging="284"/>
        <w:rPr>
          <w:rFonts w:cs="Calibri"/>
          <w:sz w:val="22"/>
          <w:szCs w:val="22"/>
        </w:rPr>
      </w:pPr>
      <w:r w:rsidRPr="00787DEE">
        <w:rPr>
          <w:rFonts w:cs="Calibri"/>
          <w:sz w:val="22"/>
          <w:szCs w:val="22"/>
        </w:rPr>
        <w:t>Každá ze smluvních stran</w:t>
      </w:r>
      <w:r w:rsidR="00D71AAB" w:rsidRPr="00787DEE">
        <w:rPr>
          <w:rFonts w:cs="Calibri"/>
          <w:sz w:val="22"/>
          <w:szCs w:val="22"/>
        </w:rPr>
        <w:t xml:space="preserve"> je oprávněn</w:t>
      </w:r>
      <w:r w:rsidRPr="00787DEE">
        <w:rPr>
          <w:rFonts w:cs="Calibri"/>
          <w:sz w:val="22"/>
          <w:szCs w:val="22"/>
        </w:rPr>
        <w:t>a</w:t>
      </w:r>
      <w:r w:rsidR="00D71AAB" w:rsidRPr="00787DEE">
        <w:rPr>
          <w:rFonts w:cs="Calibri"/>
          <w:sz w:val="22"/>
          <w:szCs w:val="22"/>
        </w:rPr>
        <w:t xml:space="preserve"> tuto </w:t>
      </w:r>
      <w:r w:rsidR="002364E7" w:rsidRPr="00787DEE">
        <w:rPr>
          <w:rFonts w:cs="Calibri"/>
          <w:sz w:val="22"/>
          <w:szCs w:val="22"/>
        </w:rPr>
        <w:t>S</w:t>
      </w:r>
      <w:r w:rsidR="00D71AAB" w:rsidRPr="00787DEE">
        <w:rPr>
          <w:rFonts w:cs="Calibri"/>
          <w:sz w:val="22"/>
          <w:szCs w:val="22"/>
        </w:rPr>
        <w:t>mlouvu vypovědět písemnou výpovědí bez uveden</w:t>
      </w:r>
      <w:r w:rsidR="00813F4E" w:rsidRPr="00787DEE">
        <w:rPr>
          <w:rFonts w:cs="Calibri"/>
          <w:sz w:val="22"/>
          <w:szCs w:val="22"/>
        </w:rPr>
        <w:t xml:space="preserve">í důvodu. Výpovědní doba činí </w:t>
      </w:r>
      <w:r w:rsidR="00FD0ED8">
        <w:rPr>
          <w:rFonts w:cs="Calibri"/>
          <w:sz w:val="22"/>
          <w:szCs w:val="22"/>
        </w:rPr>
        <w:t>7</w:t>
      </w:r>
      <w:r w:rsidR="00D71AAB" w:rsidRPr="00787DEE">
        <w:rPr>
          <w:rFonts w:cs="Calibri"/>
          <w:sz w:val="22"/>
          <w:szCs w:val="22"/>
        </w:rPr>
        <w:t xml:space="preserve"> měsíců a počíná běžet prvním dnem </w:t>
      </w:r>
      <w:r w:rsidR="00AA26DE" w:rsidRPr="00787DEE">
        <w:rPr>
          <w:rFonts w:cs="Calibri"/>
          <w:sz w:val="22"/>
          <w:szCs w:val="22"/>
        </w:rPr>
        <w:t>následujícího kalendářního měsíce po doručení výpovědi.</w:t>
      </w:r>
    </w:p>
    <w:p w14:paraId="4268617A" w14:textId="69E771A4" w:rsidR="005879F5" w:rsidRPr="004D756A" w:rsidRDefault="0042495C" w:rsidP="004D756A">
      <w:pPr>
        <w:numPr>
          <w:ilvl w:val="0"/>
          <w:numId w:val="2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Smluvní strany se dohodly, že postup a průběh ukončení závazku se bude řídit Exitovým plánem dle</w:t>
      </w:r>
      <w:r w:rsidR="002364E7" w:rsidRPr="004D756A">
        <w:rPr>
          <w:rFonts w:cs="Calibri"/>
          <w:sz w:val="22"/>
          <w:szCs w:val="22"/>
        </w:rPr>
        <w:t xml:space="preserve"> čl.</w:t>
      </w:r>
      <w:r w:rsidR="00261BCD">
        <w:rPr>
          <w:rFonts w:cs="Calibri"/>
          <w:sz w:val="22"/>
          <w:szCs w:val="22"/>
        </w:rPr>
        <w:t> </w:t>
      </w:r>
      <w:r w:rsidR="002364E7" w:rsidRPr="004D756A">
        <w:rPr>
          <w:rFonts w:cs="Calibri"/>
          <w:sz w:val="22"/>
          <w:szCs w:val="22"/>
        </w:rPr>
        <w:t>X</w:t>
      </w:r>
      <w:r w:rsidR="00261BCD">
        <w:rPr>
          <w:rFonts w:cs="Calibri"/>
          <w:sz w:val="22"/>
          <w:szCs w:val="22"/>
        </w:rPr>
        <w:t>.</w:t>
      </w:r>
      <w:r w:rsidRPr="004D756A">
        <w:rPr>
          <w:rFonts w:cs="Calibri"/>
          <w:sz w:val="22"/>
          <w:szCs w:val="22"/>
        </w:rPr>
        <w:t xml:space="preserve"> této smlouvy.</w:t>
      </w:r>
    </w:p>
    <w:p w14:paraId="39705771" w14:textId="46BD2DD3" w:rsidR="005879F5" w:rsidRDefault="0072159A" w:rsidP="004D756A">
      <w:pPr>
        <w:numPr>
          <w:ilvl w:val="0"/>
          <w:numId w:val="26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Smluvní strany se dohodly, že v</w:t>
      </w:r>
      <w:r w:rsidR="0042495C" w:rsidRPr="004D756A">
        <w:rPr>
          <w:rFonts w:cs="Calibri"/>
          <w:sz w:val="22"/>
          <w:szCs w:val="22"/>
        </w:rPr>
        <w:t> případě ukončení závazku</w:t>
      </w:r>
      <w:r w:rsidRPr="004D756A">
        <w:rPr>
          <w:rFonts w:cs="Calibri"/>
          <w:sz w:val="22"/>
          <w:szCs w:val="22"/>
        </w:rPr>
        <w:t xml:space="preserve"> </w:t>
      </w:r>
      <w:r w:rsidR="00DC700D" w:rsidRPr="004D756A">
        <w:rPr>
          <w:rFonts w:cs="Calibri"/>
          <w:sz w:val="22"/>
          <w:szCs w:val="22"/>
        </w:rPr>
        <w:t>z této smlouvy vyplývajícího</w:t>
      </w:r>
      <w:r w:rsidRPr="004D756A">
        <w:rPr>
          <w:rFonts w:cs="Calibri"/>
          <w:sz w:val="22"/>
          <w:szCs w:val="22"/>
        </w:rPr>
        <w:t xml:space="preserve"> kteroukoliv ze smluvních stran,</w:t>
      </w:r>
      <w:r w:rsidR="00DC700D" w:rsidRPr="004D756A">
        <w:rPr>
          <w:rFonts w:cs="Calibri"/>
          <w:sz w:val="22"/>
          <w:szCs w:val="22"/>
        </w:rPr>
        <w:t xml:space="preserve"> a zároveň v době po úspěšném předání Díla</w:t>
      </w:r>
      <w:r w:rsidRPr="004D756A">
        <w:rPr>
          <w:rFonts w:cs="Calibri"/>
          <w:sz w:val="22"/>
          <w:szCs w:val="22"/>
        </w:rPr>
        <w:t xml:space="preserve"> dle čl. IV. této Smlouvy</w:t>
      </w:r>
      <w:r w:rsidR="00BC3FEA" w:rsidRPr="004D756A">
        <w:rPr>
          <w:rFonts w:cs="Calibri"/>
          <w:sz w:val="22"/>
          <w:szCs w:val="22"/>
        </w:rPr>
        <w:t>,</w:t>
      </w:r>
      <w:r w:rsidR="00DC700D" w:rsidRPr="004D756A">
        <w:rPr>
          <w:rFonts w:cs="Calibri"/>
          <w:sz w:val="22"/>
          <w:szCs w:val="22"/>
        </w:rPr>
        <w:t xml:space="preserve"> </w:t>
      </w:r>
      <w:r w:rsidR="0042495C" w:rsidRPr="004D756A">
        <w:rPr>
          <w:rFonts w:cs="Calibri"/>
          <w:sz w:val="22"/>
          <w:szCs w:val="22"/>
        </w:rPr>
        <w:t xml:space="preserve">pozbývá </w:t>
      </w:r>
      <w:r w:rsidR="00BC3D33" w:rsidRPr="004D756A">
        <w:rPr>
          <w:rFonts w:cs="Calibri"/>
          <w:sz w:val="22"/>
          <w:szCs w:val="22"/>
        </w:rPr>
        <w:t>O</w:t>
      </w:r>
      <w:r w:rsidR="0042495C" w:rsidRPr="004D756A">
        <w:rPr>
          <w:rFonts w:cs="Calibri"/>
          <w:sz w:val="22"/>
          <w:szCs w:val="22"/>
        </w:rPr>
        <w:t xml:space="preserve">bjednatel </w:t>
      </w:r>
      <w:r w:rsidR="00DC700D" w:rsidRPr="004D756A">
        <w:rPr>
          <w:rFonts w:cs="Calibri"/>
          <w:sz w:val="22"/>
          <w:szCs w:val="22"/>
        </w:rPr>
        <w:t xml:space="preserve">k okamžiku ukončení </w:t>
      </w:r>
      <w:r w:rsidR="00BC3FEA" w:rsidRPr="004D756A">
        <w:rPr>
          <w:rFonts w:cs="Calibri"/>
          <w:sz w:val="22"/>
          <w:szCs w:val="22"/>
        </w:rPr>
        <w:t>závazku právo</w:t>
      </w:r>
      <w:r w:rsidR="00DC700D" w:rsidRPr="004D756A">
        <w:rPr>
          <w:rFonts w:cs="Calibri"/>
          <w:sz w:val="22"/>
          <w:szCs w:val="22"/>
        </w:rPr>
        <w:t xml:space="preserve"> Servisních služeb</w:t>
      </w:r>
      <w:r w:rsidRPr="004D756A">
        <w:rPr>
          <w:rFonts w:cs="Calibri"/>
          <w:sz w:val="22"/>
          <w:szCs w:val="22"/>
        </w:rPr>
        <w:t xml:space="preserve"> (část B Smlouvy)</w:t>
      </w:r>
      <w:r w:rsidR="00DC700D" w:rsidRPr="004D756A">
        <w:rPr>
          <w:rFonts w:cs="Calibri"/>
          <w:sz w:val="22"/>
          <w:szCs w:val="22"/>
        </w:rPr>
        <w:t xml:space="preserve"> a Rozvoje</w:t>
      </w:r>
      <w:r w:rsidRPr="004D756A">
        <w:rPr>
          <w:rFonts w:cs="Calibri"/>
          <w:sz w:val="22"/>
          <w:szCs w:val="22"/>
        </w:rPr>
        <w:t xml:space="preserve"> (část C Smlouvy)</w:t>
      </w:r>
      <w:r w:rsidR="00DC700D" w:rsidRPr="004D756A">
        <w:rPr>
          <w:rFonts w:cs="Calibri"/>
          <w:sz w:val="22"/>
          <w:szCs w:val="22"/>
        </w:rPr>
        <w:t xml:space="preserve"> </w:t>
      </w:r>
      <w:r w:rsidRPr="004D756A">
        <w:rPr>
          <w:rFonts w:cs="Calibri"/>
          <w:sz w:val="22"/>
          <w:szCs w:val="22"/>
        </w:rPr>
        <w:t xml:space="preserve">dle podmínek této </w:t>
      </w:r>
      <w:r w:rsidR="002364E7" w:rsidRPr="004D756A">
        <w:rPr>
          <w:rFonts w:cs="Calibri"/>
          <w:sz w:val="22"/>
          <w:szCs w:val="22"/>
        </w:rPr>
        <w:t>S</w:t>
      </w:r>
      <w:r w:rsidR="0042495C" w:rsidRPr="004D756A">
        <w:rPr>
          <w:rFonts w:cs="Calibri"/>
          <w:sz w:val="22"/>
          <w:szCs w:val="22"/>
        </w:rPr>
        <w:t xml:space="preserve">mlouvy a </w:t>
      </w:r>
      <w:r w:rsidR="00DC700D" w:rsidRPr="004D756A">
        <w:rPr>
          <w:rFonts w:cs="Calibri"/>
          <w:sz w:val="22"/>
          <w:szCs w:val="22"/>
        </w:rPr>
        <w:t xml:space="preserve">relevantních částí </w:t>
      </w:r>
      <w:r w:rsidR="0042495C" w:rsidRPr="004D756A">
        <w:rPr>
          <w:rFonts w:cs="Calibri"/>
          <w:sz w:val="22"/>
          <w:szCs w:val="22"/>
        </w:rPr>
        <w:t>jejích příloh</w:t>
      </w:r>
      <w:r w:rsidR="00DC700D" w:rsidRPr="004D756A">
        <w:rPr>
          <w:rFonts w:cs="Calibri"/>
          <w:sz w:val="22"/>
          <w:szCs w:val="22"/>
        </w:rPr>
        <w:t xml:space="preserve">, avšak nepozbývá </w:t>
      </w:r>
      <w:r w:rsidRPr="004D756A">
        <w:rPr>
          <w:rFonts w:cs="Calibri"/>
          <w:sz w:val="22"/>
          <w:szCs w:val="22"/>
        </w:rPr>
        <w:t>práv</w:t>
      </w:r>
      <w:r w:rsidR="00960328" w:rsidRPr="004D756A">
        <w:rPr>
          <w:rFonts w:cs="Calibri"/>
          <w:sz w:val="22"/>
          <w:szCs w:val="22"/>
        </w:rPr>
        <w:t>a</w:t>
      </w:r>
      <w:r w:rsidRPr="004D756A">
        <w:rPr>
          <w:rFonts w:cs="Calibri"/>
          <w:sz w:val="22"/>
          <w:szCs w:val="22"/>
        </w:rPr>
        <w:t xml:space="preserve"> k Dílu (Část A smlouvy)</w:t>
      </w:r>
      <w:r w:rsidR="00960328" w:rsidRPr="004D756A">
        <w:rPr>
          <w:rFonts w:cs="Calibri"/>
          <w:sz w:val="22"/>
          <w:szCs w:val="22"/>
        </w:rPr>
        <w:t xml:space="preserve">, zejména licencím dle čl. VIII. </w:t>
      </w:r>
      <w:r w:rsidR="00BC3FEA" w:rsidRPr="004D756A">
        <w:rPr>
          <w:rFonts w:cs="Calibri"/>
          <w:sz w:val="22"/>
          <w:szCs w:val="22"/>
        </w:rPr>
        <w:t>t</w:t>
      </w:r>
      <w:r w:rsidR="00960328" w:rsidRPr="004D756A">
        <w:rPr>
          <w:rFonts w:cs="Calibri"/>
          <w:sz w:val="22"/>
          <w:szCs w:val="22"/>
        </w:rPr>
        <w:t>éto Smlouvy</w:t>
      </w:r>
      <w:r w:rsidRPr="004D756A">
        <w:rPr>
          <w:rFonts w:cs="Calibri"/>
          <w:sz w:val="22"/>
          <w:szCs w:val="22"/>
        </w:rPr>
        <w:t>.</w:t>
      </w:r>
    </w:p>
    <w:p w14:paraId="5392EE53" w14:textId="77777777" w:rsidR="00AA26DE" w:rsidRPr="004D756A" w:rsidRDefault="00F11610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50" w:name="_Toc79056470"/>
      <w:r w:rsidRPr="004D756A">
        <w:rPr>
          <w:rFonts w:cs="Calibri"/>
          <w:szCs w:val="22"/>
        </w:rPr>
        <w:t>B</w:t>
      </w:r>
      <w:r w:rsidR="00724F0B" w:rsidRPr="004D756A">
        <w:rPr>
          <w:rFonts w:cs="Calibri"/>
          <w:szCs w:val="22"/>
        </w:rPr>
        <w:t>ankovní záruka</w:t>
      </w:r>
      <w:r w:rsidR="001C4217" w:rsidRPr="004D756A">
        <w:rPr>
          <w:rFonts w:cs="Calibri"/>
          <w:szCs w:val="22"/>
        </w:rPr>
        <w:t xml:space="preserve"> za Dílo</w:t>
      </w:r>
      <w:bookmarkEnd w:id="50"/>
    </w:p>
    <w:p w14:paraId="46CDDA84" w14:textId="77777777" w:rsidR="005879F5" w:rsidRPr="004D756A" w:rsidRDefault="00F64A00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 poskytne Objednateli záruku k zajištění řádného plně</w:t>
      </w:r>
      <w:r w:rsidR="001C4217" w:rsidRPr="004D756A">
        <w:rPr>
          <w:rFonts w:cs="Calibri"/>
          <w:sz w:val="22"/>
          <w:szCs w:val="22"/>
        </w:rPr>
        <w:t>ní závazků vyplývajících z části A této Smlouvy</w:t>
      </w:r>
      <w:r w:rsidR="002364E7" w:rsidRPr="004D756A">
        <w:rPr>
          <w:rFonts w:cs="Calibri"/>
          <w:sz w:val="22"/>
          <w:szCs w:val="22"/>
        </w:rPr>
        <w:t>,</w:t>
      </w:r>
      <w:r w:rsidR="001C4217" w:rsidRPr="004D756A">
        <w:rPr>
          <w:rFonts w:cs="Calibri"/>
          <w:sz w:val="22"/>
          <w:szCs w:val="22"/>
        </w:rPr>
        <w:t xml:space="preserve"> </w:t>
      </w:r>
      <w:r w:rsidR="00ED750E" w:rsidRPr="004D756A">
        <w:rPr>
          <w:rFonts w:cs="Calibri"/>
          <w:sz w:val="22"/>
          <w:szCs w:val="22"/>
        </w:rPr>
        <w:t xml:space="preserve">tj. </w:t>
      </w:r>
      <w:r w:rsidR="001C4217" w:rsidRPr="004D756A">
        <w:rPr>
          <w:rFonts w:cs="Calibri"/>
          <w:sz w:val="22"/>
          <w:szCs w:val="22"/>
        </w:rPr>
        <w:t xml:space="preserve">řádného plnění závazků vyplývajících </w:t>
      </w:r>
      <w:r w:rsidR="00D332E8" w:rsidRPr="004D756A">
        <w:rPr>
          <w:rFonts w:cs="Calibri"/>
          <w:sz w:val="22"/>
          <w:szCs w:val="22"/>
        </w:rPr>
        <w:t>z</w:t>
      </w:r>
      <w:r w:rsidR="00ED750E" w:rsidRPr="004D756A">
        <w:rPr>
          <w:rFonts w:cs="Calibri"/>
          <w:sz w:val="22"/>
          <w:szCs w:val="22"/>
        </w:rPr>
        <w:t xml:space="preserve"> části A</w:t>
      </w:r>
      <w:r w:rsidR="00D332E8" w:rsidRPr="004D756A">
        <w:rPr>
          <w:rFonts w:cs="Calibri"/>
          <w:sz w:val="22"/>
          <w:szCs w:val="22"/>
        </w:rPr>
        <w:t xml:space="preserve"> této Smlouvy</w:t>
      </w:r>
      <w:r w:rsidR="001C4217" w:rsidRPr="004D756A">
        <w:rPr>
          <w:rFonts w:cs="Calibri"/>
          <w:sz w:val="22"/>
          <w:szCs w:val="22"/>
        </w:rPr>
        <w:t>, a to ve formě nepodmíněné a neodvolatelné bankovní záruky.</w:t>
      </w:r>
    </w:p>
    <w:p w14:paraId="6244D72A" w14:textId="77777777" w:rsidR="005879F5" w:rsidRPr="004D756A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Bankovní záruka k zajištění plnění závazků vyplývajících ze Smlouvy kryje finanční nároky Objednatele za Zhotovitelem (zákonné či smluvní sankce, náhradu škody apod.), vzniklé Objednateli z důvodů porušení povinností Zhotovitele týkajících se řádného provedení Díla v předepsané kvalitě a smluvené lhůtě, které Zhotovitel nesplnil ani po předchozí písemné výzvě Objednatele.</w:t>
      </w:r>
    </w:p>
    <w:p w14:paraId="05FF3E9A" w14:textId="308E47FC" w:rsidR="005879F5" w:rsidRPr="00787DEE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787DEE">
        <w:rPr>
          <w:rFonts w:cs="Calibri"/>
          <w:sz w:val="22"/>
          <w:szCs w:val="22"/>
        </w:rPr>
        <w:t xml:space="preserve">Bankovní záruka k zajištění plnění závazků vyplývajících ze Smlouvy bude poskytnuta ve výši ceny Díla bez DPH dle </w:t>
      </w:r>
      <w:r w:rsidRPr="00CE7089">
        <w:rPr>
          <w:rFonts w:cs="Calibri"/>
          <w:sz w:val="22"/>
          <w:szCs w:val="22"/>
        </w:rPr>
        <w:t>bodu 1.</w:t>
      </w:r>
      <w:r w:rsidR="00692518" w:rsidRPr="00CE7089">
        <w:rPr>
          <w:rFonts w:cs="Calibri"/>
          <w:sz w:val="22"/>
          <w:szCs w:val="22"/>
        </w:rPr>
        <w:t>6</w:t>
      </w:r>
      <w:r w:rsidRPr="00CE7089">
        <w:rPr>
          <w:rFonts w:cs="Calibri"/>
          <w:sz w:val="22"/>
          <w:szCs w:val="22"/>
        </w:rPr>
        <w:t xml:space="preserve">. </w:t>
      </w:r>
      <w:r w:rsidR="00574B0C" w:rsidRPr="00CE7089">
        <w:rPr>
          <w:rFonts w:cs="Calibri"/>
          <w:sz w:val="22"/>
          <w:szCs w:val="22"/>
        </w:rPr>
        <w:t>Přílohy</w:t>
      </w:r>
      <w:r w:rsidR="00574B0C">
        <w:rPr>
          <w:rFonts w:cs="Calibri"/>
          <w:sz w:val="22"/>
          <w:szCs w:val="22"/>
        </w:rPr>
        <w:t xml:space="preserve"> 3 – C</w:t>
      </w:r>
      <w:r w:rsidR="007807EF">
        <w:rPr>
          <w:rFonts w:cs="Calibri"/>
          <w:sz w:val="22"/>
          <w:szCs w:val="22"/>
        </w:rPr>
        <w:t>enového rozpadu</w:t>
      </w:r>
      <w:r w:rsidR="00574B0C">
        <w:rPr>
          <w:rFonts w:cs="Calibri"/>
          <w:sz w:val="22"/>
          <w:szCs w:val="22"/>
        </w:rPr>
        <w:t>.</w:t>
      </w:r>
    </w:p>
    <w:p w14:paraId="2C115358" w14:textId="4B1245DA" w:rsidR="005879F5" w:rsidRPr="004D756A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 je povinen poskytnout Objednateli originál bankovní záruky</w:t>
      </w:r>
      <w:r w:rsidR="002364E7" w:rsidRPr="004D756A">
        <w:rPr>
          <w:rFonts w:cs="Calibri"/>
          <w:sz w:val="22"/>
          <w:szCs w:val="22"/>
        </w:rPr>
        <w:t>, tj. originál dokumentu vystaveného v elektronické podobě,</w:t>
      </w:r>
      <w:r w:rsidRPr="004D756A">
        <w:rPr>
          <w:rFonts w:cs="Calibri"/>
          <w:sz w:val="22"/>
          <w:szCs w:val="22"/>
        </w:rPr>
        <w:t xml:space="preserve"> vystavený bankou, která byla zřízena a provozuje činnost podle zákona č. 21/1992 Sb., o bankách, v platném znění, ve sjednané výši, platn</w:t>
      </w:r>
      <w:r w:rsidR="002364E7" w:rsidRPr="004D756A">
        <w:rPr>
          <w:rFonts w:cs="Calibri"/>
          <w:sz w:val="22"/>
          <w:szCs w:val="22"/>
        </w:rPr>
        <w:t>ý</w:t>
      </w:r>
      <w:r w:rsidRPr="004D756A">
        <w:rPr>
          <w:rFonts w:cs="Calibri"/>
          <w:sz w:val="22"/>
          <w:szCs w:val="22"/>
        </w:rPr>
        <w:t xml:space="preserve"> po celou dobu provádění Díla a odstraňování vad a nedodělků při podpisu Smlouvy</w:t>
      </w:r>
      <w:r w:rsidR="00D332E8" w:rsidRPr="004D756A">
        <w:rPr>
          <w:rFonts w:cs="Calibri"/>
          <w:sz w:val="22"/>
          <w:szCs w:val="22"/>
        </w:rPr>
        <w:t>;</w:t>
      </w:r>
      <w:r w:rsidR="002364E7" w:rsidRPr="004D756A">
        <w:rPr>
          <w:rFonts w:cs="Calibri"/>
          <w:sz w:val="22"/>
          <w:szCs w:val="22"/>
        </w:rPr>
        <w:t xml:space="preserve"> tento</w:t>
      </w:r>
      <w:r w:rsidRPr="004D756A">
        <w:rPr>
          <w:rFonts w:cs="Calibri"/>
          <w:sz w:val="22"/>
          <w:szCs w:val="22"/>
        </w:rPr>
        <w:t xml:space="preserve"> dokument bankovní záruky tvoří </w:t>
      </w:r>
      <w:r w:rsidRPr="00574B0C">
        <w:rPr>
          <w:rFonts w:cs="Calibri"/>
          <w:sz w:val="22"/>
          <w:szCs w:val="22"/>
        </w:rPr>
        <w:t xml:space="preserve">přílohu č. </w:t>
      </w:r>
      <w:r w:rsidR="00692518">
        <w:rPr>
          <w:rFonts w:cs="Calibri"/>
          <w:sz w:val="22"/>
          <w:szCs w:val="22"/>
        </w:rPr>
        <w:t xml:space="preserve">5 </w:t>
      </w:r>
      <w:r w:rsidRPr="00574B0C">
        <w:rPr>
          <w:rFonts w:cs="Calibri"/>
          <w:sz w:val="22"/>
          <w:szCs w:val="22"/>
        </w:rPr>
        <w:t xml:space="preserve">této Smlouvy. K </w:t>
      </w:r>
      <w:r w:rsidRPr="004D756A">
        <w:rPr>
          <w:rFonts w:cs="Calibri"/>
          <w:sz w:val="22"/>
          <w:szCs w:val="22"/>
        </w:rPr>
        <w:t>ukončení trvání bankovní záruky dojde v okamžiku protokolárního předání Díla bez vad a nedodělků, tzn. předání řádně dokončeného Díla</w:t>
      </w:r>
      <w:r w:rsidR="00D332E8" w:rsidRPr="004D756A">
        <w:rPr>
          <w:rFonts w:cs="Calibri"/>
          <w:sz w:val="22"/>
          <w:szCs w:val="22"/>
        </w:rPr>
        <w:t xml:space="preserve"> a podepsání akceptačního protokolu</w:t>
      </w:r>
      <w:r w:rsidR="00BC3D33" w:rsidRPr="004D756A">
        <w:rPr>
          <w:rFonts w:cs="Calibri"/>
          <w:sz w:val="22"/>
          <w:szCs w:val="22"/>
        </w:rPr>
        <w:t xml:space="preserve"> dle čl. IV odst. 4 této Smlouvy</w:t>
      </w:r>
      <w:r w:rsidRPr="004D756A">
        <w:rPr>
          <w:rFonts w:cs="Calibri"/>
          <w:sz w:val="22"/>
          <w:szCs w:val="22"/>
        </w:rPr>
        <w:t xml:space="preserve">. Bankovní záruku, kterou Zhotovitel poskytne </w:t>
      </w:r>
      <w:r w:rsidR="00B543B6" w:rsidRPr="004D756A">
        <w:rPr>
          <w:rFonts w:cs="Calibri"/>
          <w:sz w:val="22"/>
          <w:szCs w:val="22"/>
        </w:rPr>
        <w:t xml:space="preserve">Objednateli </w:t>
      </w:r>
      <w:r w:rsidR="00B543B6">
        <w:rPr>
          <w:rFonts w:cs="Calibri"/>
          <w:sz w:val="22"/>
          <w:szCs w:val="22"/>
        </w:rPr>
        <w:t>k</w:t>
      </w:r>
      <w:r w:rsidR="0022301B">
        <w:rPr>
          <w:rFonts w:cs="Calibri"/>
          <w:sz w:val="22"/>
          <w:szCs w:val="22"/>
        </w:rPr>
        <w:t> </w:t>
      </w:r>
      <w:r w:rsidRPr="004D756A">
        <w:rPr>
          <w:rFonts w:cs="Calibri"/>
          <w:sz w:val="22"/>
          <w:szCs w:val="22"/>
        </w:rPr>
        <w:t xml:space="preserve">zajištění řádného plnění závazků vyplývajících z této Smlouvy, se Zhotovitel zavazuje udržovat v platnosti ve sjednané výši po celou dobu provádění Díla a odstraňování vad a nedodělků. </w:t>
      </w:r>
    </w:p>
    <w:p w14:paraId="2FB70FB1" w14:textId="77777777" w:rsidR="005879F5" w:rsidRPr="004D756A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Bankovní záruka musí obsahovat minimálně následující údaje: název a sídlo banky, název a sídlo Zhotovitele, účel bankovní záruky, označení oprávněného k čerpání bankovní záruky a dobu platnosti bankovní záruky.</w:t>
      </w:r>
    </w:p>
    <w:p w14:paraId="1CE1C009" w14:textId="77777777" w:rsidR="005879F5" w:rsidRPr="004D756A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Bankovní záruka musí být neodvolatelná, nepodmíněná a splatná na první výzvu, tj. bankovní záruka musí mimo jiné umožňovat bezpodmínečné čerpání bankovní záruky, zejména bez možnosti banky uplatnit jakékoliv námitky ve smyslu </w:t>
      </w:r>
      <w:r w:rsidR="00194BE2">
        <w:rPr>
          <w:rFonts w:cs="Calibri"/>
          <w:sz w:val="22"/>
          <w:szCs w:val="22"/>
        </w:rPr>
        <w:t xml:space="preserve">ust. </w:t>
      </w:r>
      <w:r w:rsidRPr="004D756A">
        <w:rPr>
          <w:rFonts w:cs="Calibri"/>
          <w:sz w:val="22"/>
          <w:szCs w:val="22"/>
        </w:rPr>
        <w:t>§ 2034 občanského zákoníku a bez nutnosti výzvy věřitele (Objednatele) dané dlužníkovi (Zhotoviteli) k plnění jeho povinností, v případě nesplnění kterékoliv povinnosti Zhotovitele stanovené touto Smlouvou. Objednatel musí být označen jako oprávněný k čerpání bankovní záruky.</w:t>
      </w:r>
    </w:p>
    <w:p w14:paraId="1B90DEBB" w14:textId="77777777" w:rsidR="005879F5" w:rsidRPr="004D756A" w:rsidRDefault="001C4217" w:rsidP="004D756A">
      <w:pPr>
        <w:numPr>
          <w:ilvl w:val="0"/>
          <w:numId w:val="27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 je povinen do čtrnácti dnů po každém čerpání bankovní záruky Objednatelem (věřitelem) doručit nový dokument bankovní záruky ve shodném znění a výši jako měla čerpaná bankovní záruka, případně doplnit do původní sjednané výše.</w:t>
      </w:r>
    </w:p>
    <w:p w14:paraId="1FBD6E06" w14:textId="77777777" w:rsidR="00EC1AE3" w:rsidRPr="004D756A" w:rsidRDefault="001C4217" w:rsidP="004D756A">
      <w:pPr>
        <w:numPr>
          <w:ilvl w:val="0"/>
          <w:numId w:val="27"/>
        </w:numPr>
        <w:spacing w:after="24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 je po skončení platnosti bankovní záruky, tj. protokolárním předáním Díla bez vad a nedodělků povinen vrátit dokument bankovní záruky zpět Zhotoviteli do třiceti dnů ode dne skončení její platnosti.</w:t>
      </w:r>
    </w:p>
    <w:p w14:paraId="41329799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51" w:name="_Toc79056471"/>
      <w:r w:rsidRPr="004D756A">
        <w:rPr>
          <w:rFonts w:cs="Calibri"/>
          <w:szCs w:val="22"/>
        </w:rPr>
        <w:lastRenderedPageBreak/>
        <w:t>Ochrana osobních údajů</w:t>
      </w:r>
      <w:bookmarkEnd w:id="51"/>
    </w:p>
    <w:p w14:paraId="4CEEA3FE" w14:textId="77777777" w:rsidR="005879F5" w:rsidRPr="004D756A" w:rsidRDefault="00180DA3" w:rsidP="004D756A">
      <w:pPr>
        <w:numPr>
          <w:ilvl w:val="0"/>
          <w:numId w:val="28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 je povinen zachovávat mlčenlivost o všech skutečnostech a informacích, které jsou obsažené v této </w:t>
      </w:r>
      <w:r w:rsidR="002364E7" w:rsidRPr="004D756A">
        <w:rPr>
          <w:rFonts w:cs="Calibri"/>
          <w:color w:val="000000"/>
          <w:sz w:val="22"/>
          <w:szCs w:val="22"/>
        </w:rPr>
        <w:t>S</w:t>
      </w:r>
      <w:r w:rsidR="005513A1" w:rsidRPr="004D756A">
        <w:rPr>
          <w:rFonts w:cs="Calibri"/>
          <w:color w:val="000000"/>
          <w:sz w:val="22"/>
          <w:szCs w:val="22"/>
        </w:rPr>
        <w:t xml:space="preserve">mlouvě a dále o všech skutečnostech a informacích, které mu byly v souvislosti s touto </w:t>
      </w:r>
      <w:r w:rsidR="002364E7" w:rsidRPr="004D756A">
        <w:rPr>
          <w:rFonts w:cs="Calibri"/>
          <w:color w:val="000000"/>
          <w:sz w:val="22"/>
          <w:szCs w:val="22"/>
        </w:rPr>
        <w:t>S</w:t>
      </w:r>
      <w:r w:rsidR="005513A1" w:rsidRPr="004D756A">
        <w:rPr>
          <w:rFonts w:cs="Calibri"/>
          <w:color w:val="000000"/>
          <w:sz w:val="22"/>
          <w:szCs w:val="22"/>
        </w:rPr>
        <w:t xml:space="preserve">mlouvou nebo jejím plněním jakkoliv zpřístupněny, předány či sděleny, nebo o nichž se jakkoliv dozvěděl, vyjma těch, které jsou v okamžiku, kdy se s nimi </w:t>
      </w: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 seznámil, prokazatelně veřejně přístupné nebo těch, které se bez zavinění </w:t>
      </w: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e veřejně přístupnými stanou (dále jen </w:t>
      </w:r>
      <w:r w:rsidR="002364E7" w:rsidRPr="004D756A">
        <w:rPr>
          <w:rFonts w:cs="Calibri"/>
          <w:color w:val="000000"/>
          <w:sz w:val="22"/>
          <w:szCs w:val="22"/>
        </w:rPr>
        <w:t>„</w:t>
      </w:r>
      <w:r w:rsidR="005513A1" w:rsidRPr="004D756A">
        <w:rPr>
          <w:rFonts w:cs="Calibri"/>
          <w:color w:val="000000"/>
          <w:sz w:val="22"/>
          <w:szCs w:val="22"/>
        </w:rPr>
        <w:t xml:space="preserve">důvěrné informace“). </w:t>
      </w:r>
    </w:p>
    <w:p w14:paraId="7A163830" w14:textId="77777777" w:rsidR="005879F5" w:rsidRPr="004D756A" w:rsidRDefault="00180DA3" w:rsidP="004D756A">
      <w:pPr>
        <w:numPr>
          <w:ilvl w:val="0"/>
          <w:numId w:val="28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 nesmí důvěrné informace použít v rozporu s jejich účelem, nesmí je použít ve prospěch svůj nebo třetích osob a nesmí je použít ani v neprospěch </w:t>
      </w:r>
      <w:r w:rsidRPr="004D756A">
        <w:rPr>
          <w:rFonts w:cs="Calibri"/>
          <w:color w:val="000000"/>
          <w:sz w:val="22"/>
          <w:szCs w:val="22"/>
        </w:rPr>
        <w:t>Objednatel</w:t>
      </w:r>
      <w:r w:rsidR="005513A1" w:rsidRPr="004D756A">
        <w:rPr>
          <w:rFonts w:cs="Calibri"/>
          <w:color w:val="000000"/>
          <w:sz w:val="22"/>
          <w:szCs w:val="22"/>
        </w:rPr>
        <w:t xml:space="preserve">e. </w:t>
      </w:r>
    </w:p>
    <w:p w14:paraId="41767F60" w14:textId="0E7D5D67" w:rsidR="005879F5" w:rsidRPr="004D756A" w:rsidRDefault="00180DA3" w:rsidP="00787DEE">
      <w:pPr>
        <w:numPr>
          <w:ilvl w:val="0"/>
          <w:numId w:val="28"/>
        </w:numPr>
        <w:spacing w:after="12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 se dále  zavazuje zejména zajistit ochranu dat, které obsahují informace o osobních nebo citlivých údajích třetích osob, s nimiž přijde </w:t>
      </w:r>
      <w:r w:rsidRPr="004D756A">
        <w:rPr>
          <w:rFonts w:cs="Calibri"/>
          <w:color w:val="000000"/>
          <w:sz w:val="22"/>
          <w:szCs w:val="22"/>
        </w:rPr>
        <w:t>Zhotovitel</w:t>
      </w:r>
      <w:r w:rsidR="005513A1" w:rsidRPr="004D756A">
        <w:rPr>
          <w:rFonts w:cs="Calibri"/>
          <w:color w:val="000000"/>
          <w:sz w:val="22"/>
          <w:szCs w:val="22"/>
        </w:rPr>
        <w:t xml:space="preserve"> (jeho zaměstnanci) do kontaktu v rámci plnění této </w:t>
      </w:r>
      <w:r w:rsidR="002364E7" w:rsidRPr="004D756A">
        <w:rPr>
          <w:rFonts w:cs="Calibri"/>
          <w:color w:val="000000"/>
          <w:sz w:val="22"/>
          <w:szCs w:val="22"/>
        </w:rPr>
        <w:t>S</w:t>
      </w:r>
      <w:r w:rsidR="005513A1" w:rsidRPr="004D756A">
        <w:rPr>
          <w:rFonts w:cs="Calibri"/>
          <w:color w:val="000000"/>
          <w:sz w:val="22"/>
          <w:szCs w:val="22"/>
        </w:rPr>
        <w:t>mlouvy, a to v souladu s</w:t>
      </w:r>
      <w:r w:rsidR="00864F18" w:rsidRPr="00864F18">
        <w:rPr>
          <w:rFonts w:cs="Calibri"/>
          <w:color w:val="000000"/>
          <w:sz w:val="22"/>
          <w:szCs w:val="22"/>
        </w:rPr>
        <w:t xml:space="preserve"> Nařízením Evropského parlamentu a Rady (EU) 2016/679 ze dne 27.</w:t>
      </w:r>
      <w:r w:rsidR="00787DEE">
        <w:rPr>
          <w:rFonts w:cs="Calibri"/>
          <w:color w:val="000000"/>
          <w:sz w:val="22"/>
          <w:szCs w:val="22"/>
        </w:rPr>
        <w:t> </w:t>
      </w:r>
      <w:r w:rsidR="00864F18" w:rsidRPr="00864F18">
        <w:rPr>
          <w:rFonts w:cs="Calibri"/>
          <w:color w:val="000000"/>
          <w:sz w:val="22"/>
          <w:szCs w:val="22"/>
        </w:rPr>
        <w:t xml:space="preserve">dubna 2016 o ochraně fyzických osob v souvislosti se zpracováním osobních údajů a o volném pohybu těchto údajů a o zrušení směrnice 95/46/ES (GDPR – General Data </w:t>
      </w:r>
      <w:proofErr w:type="spellStart"/>
      <w:r w:rsidR="00864F18" w:rsidRPr="00864F18">
        <w:rPr>
          <w:rFonts w:cs="Calibri"/>
          <w:color w:val="000000"/>
          <w:sz w:val="22"/>
          <w:szCs w:val="22"/>
        </w:rPr>
        <w:t>Protection</w:t>
      </w:r>
      <w:proofErr w:type="spellEnd"/>
      <w:r w:rsidR="00864F18" w:rsidRPr="00864F18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864F18" w:rsidRPr="00864F18">
        <w:rPr>
          <w:rFonts w:cs="Calibri"/>
          <w:color w:val="000000"/>
          <w:sz w:val="22"/>
          <w:szCs w:val="22"/>
        </w:rPr>
        <w:t>Regulation</w:t>
      </w:r>
      <w:proofErr w:type="spellEnd"/>
      <w:r w:rsidR="00864F18" w:rsidRPr="00864F18">
        <w:rPr>
          <w:rFonts w:cs="Calibri"/>
          <w:color w:val="000000"/>
          <w:sz w:val="22"/>
          <w:szCs w:val="22"/>
        </w:rPr>
        <w:t>)</w:t>
      </w:r>
      <w:r w:rsidR="00864F18">
        <w:rPr>
          <w:rFonts w:cs="Calibri"/>
          <w:color w:val="000000"/>
          <w:sz w:val="22"/>
          <w:szCs w:val="22"/>
        </w:rPr>
        <w:t xml:space="preserve"> a zákonem </w:t>
      </w:r>
      <w:r w:rsidR="00864F18" w:rsidRPr="00864F18">
        <w:rPr>
          <w:rFonts w:cs="Calibri"/>
          <w:color w:val="000000"/>
          <w:sz w:val="22"/>
          <w:szCs w:val="22"/>
        </w:rPr>
        <w:t>č. 110/2019 Sb., o zpracování osobních údajů</w:t>
      </w:r>
      <w:r w:rsidR="00F957AC">
        <w:rPr>
          <w:rFonts w:cs="Calibri"/>
          <w:color w:val="000000"/>
          <w:sz w:val="22"/>
          <w:szCs w:val="22"/>
        </w:rPr>
        <w:t>,</w:t>
      </w:r>
      <w:r w:rsidR="005513A1" w:rsidRPr="004D756A">
        <w:rPr>
          <w:rFonts w:cs="Calibri"/>
          <w:color w:val="000000"/>
          <w:sz w:val="22"/>
          <w:szCs w:val="22"/>
        </w:rPr>
        <w:t xml:space="preserve"> ve znění pozdějších předpisů, tzn. zejména zabezpečit, aby byla zachována mlčenlivost o těchto údajích, o všech bezpečnostních opatřeních a aby zaměstnanci vyvíjeli snahu zabránit jakémukoliv zneužití těchto údajů jinou osobou. </w:t>
      </w:r>
    </w:p>
    <w:p w14:paraId="7A015C1D" w14:textId="762C3A7A" w:rsidR="00EC1AE3" w:rsidRDefault="005513A1" w:rsidP="004D756A">
      <w:pPr>
        <w:numPr>
          <w:ilvl w:val="0"/>
          <w:numId w:val="28"/>
        </w:numPr>
        <w:spacing w:after="240"/>
        <w:ind w:left="0" w:hanging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 xml:space="preserve">Povinnosti dle tohoto článku je </w:t>
      </w:r>
      <w:r w:rsidR="00180DA3" w:rsidRPr="004D756A">
        <w:rPr>
          <w:rFonts w:cs="Calibri"/>
          <w:color w:val="000000"/>
          <w:sz w:val="22"/>
          <w:szCs w:val="22"/>
        </w:rPr>
        <w:t>Zhotovitel</w:t>
      </w:r>
      <w:r w:rsidRPr="004D756A">
        <w:rPr>
          <w:rFonts w:cs="Calibri"/>
          <w:color w:val="000000"/>
          <w:sz w:val="22"/>
          <w:szCs w:val="22"/>
        </w:rPr>
        <w:t xml:space="preserve"> povinen zachovávat i po zániku závazku z této </w:t>
      </w:r>
      <w:r w:rsidR="00D332E8" w:rsidRPr="004D756A">
        <w:rPr>
          <w:rFonts w:cs="Calibri"/>
          <w:color w:val="000000"/>
          <w:sz w:val="22"/>
          <w:szCs w:val="22"/>
        </w:rPr>
        <w:t>S</w:t>
      </w:r>
      <w:r w:rsidRPr="004D756A">
        <w:rPr>
          <w:rFonts w:cs="Calibri"/>
          <w:color w:val="000000"/>
          <w:sz w:val="22"/>
          <w:szCs w:val="22"/>
        </w:rPr>
        <w:t xml:space="preserve">mlouvy, vyjma případů, kdy se důvěrné informace údaje stanou prokazatelně veřejně přístupné bez zavinění </w:t>
      </w:r>
      <w:r w:rsidR="00180DA3" w:rsidRPr="004D756A">
        <w:rPr>
          <w:rFonts w:cs="Calibri"/>
          <w:color w:val="000000"/>
          <w:sz w:val="22"/>
          <w:szCs w:val="22"/>
        </w:rPr>
        <w:t>Zhotovitel</w:t>
      </w:r>
      <w:r w:rsidRPr="004D756A">
        <w:rPr>
          <w:rFonts w:cs="Calibri"/>
          <w:color w:val="000000"/>
          <w:sz w:val="22"/>
          <w:szCs w:val="22"/>
        </w:rPr>
        <w:t xml:space="preserve">e. Povinnosti dle tohoto článku se nevztahují na případy, kdy je </w:t>
      </w:r>
      <w:r w:rsidR="00180DA3" w:rsidRPr="004D756A">
        <w:rPr>
          <w:rFonts w:cs="Calibri"/>
          <w:color w:val="000000"/>
          <w:sz w:val="22"/>
          <w:szCs w:val="22"/>
        </w:rPr>
        <w:t>Zhotovitel</w:t>
      </w:r>
      <w:r w:rsidRPr="004D756A">
        <w:rPr>
          <w:rFonts w:cs="Calibri"/>
          <w:color w:val="000000"/>
          <w:sz w:val="22"/>
          <w:szCs w:val="22"/>
        </w:rPr>
        <w:t xml:space="preserve"> povinen </w:t>
      </w:r>
      <w:r w:rsidR="006F78D6" w:rsidRPr="004D756A">
        <w:rPr>
          <w:rFonts w:cs="Calibri"/>
          <w:color w:val="000000"/>
          <w:sz w:val="22"/>
          <w:szCs w:val="22"/>
        </w:rPr>
        <w:t>zveřejnit </w:t>
      </w:r>
      <w:r w:rsidR="000D72B8" w:rsidRPr="004D756A">
        <w:rPr>
          <w:rFonts w:cs="Calibri"/>
          <w:color w:val="000000"/>
          <w:sz w:val="22"/>
          <w:szCs w:val="22"/>
        </w:rPr>
        <w:t>chráněnou informaci na</w:t>
      </w:r>
      <w:r w:rsidRPr="004D756A">
        <w:rPr>
          <w:rFonts w:cs="Calibri"/>
          <w:color w:val="000000"/>
          <w:sz w:val="22"/>
          <w:szCs w:val="22"/>
        </w:rPr>
        <w:t xml:space="preserve"> základě povinnosti uložené </w:t>
      </w:r>
      <w:r w:rsidR="00180DA3" w:rsidRPr="004D756A">
        <w:rPr>
          <w:rFonts w:cs="Calibri"/>
          <w:color w:val="000000"/>
          <w:sz w:val="22"/>
          <w:szCs w:val="22"/>
        </w:rPr>
        <w:t>Zhotovitel</w:t>
      </w:r>
      <w:r w:rsidRPr="004D756A">
        <w:rPr>
          <w:rFonts w:cs="Calibri"/>
          <w:color w:val="000000"/>
          <w:sz w:val="22"/>
          <w:szCs w:val="22"/>
        </w:rPr>
        <w:t>i platným právním předpisem nebo rozhodnutím orgánu veřejné moci.</w:t>
      </w:r>
    </w:p>
    <w:p w14:paraId="19CC6457" w14:textId="2694989E" w:rsidR="00715EEA" w:rsidRPr="004D756A" w:rsidRDefault="00715EEA" w:rsidP="004D756A">
      <w:pPr>
        <w:numPr>
          <w:ilvl w:val="0"/>
          <w:numId w:val="28"/>
        </w:numPr>
        <w:spacing w:after="240"/>
        <w:ind w:left="0" w:hanging="284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Bližší povinnosti Zhotovitele stran ochrany osobních údaj stanoví Příloha č. </w:t>
      </w:r>
      <w:r w:rsidR="00692518">
        <w:rPr>
          <w:rFonts w:cs="Calibri"/>
          <w:color w:val="000000"/>
          <w:sz w:val="22"/>
          <w:szCs w:val="22"/>
        </w:rPr>
        <w:t>6</w:t>
      </w:r>
      <w:r>
        <w:rPr>
          <w:rFonts w:cs="Calibri"/>
          <w:color w:val="000000"/>
          <w:sz w:val="22"/>
          <w:szCs w:val="22"/>
        </w:rPr>
        <w:t xml:space="preserve"> Smlouvy – Smlouva o ochraně osobních údajů, která je ve vztahu speciality k tomuto článku Smlouvy.</w:t>
      </w:r>
    </w:p>
    <w:p w14:paraId="4BBFCA0F" w14:textId="77777777" w:rsidR="005513A1" w:rsidRPr="004D756A" w:rsidRDefault="005513A1" w:rsidP="004D756A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52" w:name="_Toc79056472"/>
      <w:r w:rsidRPr="004D756A">
        <w:rPr>
          <w:rFonts w:cs="Calibri"/>
          <w:szCs w:val="22"/>
        </w:rPr>
        <w:t xml:space="preserve">Sankce a odstoupení od </w:t>
      </w:r>
      <w:r w:rsidR="00FD0BA3" w:rsidRPr="004D756A">
        <w:rPr>
          <w:rFonts w:cs="Calibri"/>
          <w:szCs w:val="22"/>
        </w:rPr>
        <w:t>S</w:t>
      </w:r>
      <w:r w:rsidRPr="004D756A">
        <w:rPr>
          <w:rFonts w:cs="Calibri"/>
          <w:szCs w:val="22"/>
        </w:rPr>
        <w:t>mlouvy</w:t>
      </w:r>
      <w:bookmarkEnd w:id="52"/>
    </w:p>
    <w:p w14:paraId="17B78C3A" w14:textId="01B01DAB" w:rsidR="005879F5" w:rsidRPr="00787DEE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787DEE">
        <w:rPr>
          <w:rFonts w:cs="Calibri"/>
          <w:sz w:val="22"/>
          <w:szCs w:val="22"/>
        </w:rPr>
        <w:t xml:space="preserve">Nedodrží-li </w:t>
      </w:r>
      <w:r w:rsidR="00180DA3" w:rsidRPr="00787DEE">
        <w:rPr>
          <w:rFonts w:cs="Calibri"/>
          <w:sz w:val="22"/>
          <w:szCs w:val="22"/>
        </w:rPr>
        <w:t>Zhotovitel</w:t>
      </w:r>
      <w:r w:rsidRPr="00787DEE">
        <w:rPr>
          <w:rFonts w:cs="Calibri"/>
          <w:sz w:val="22"/>
          <w:szCs w:val="22"/>
        </w:rPr>
        <w:t xml:space="preserve"> lhůty stanovené čl. XX. odst. 1 až 4 </w:t>
      </w:r>
      <w:r w:rsidR="00553CD1">
        <w:rPr>
          <w:rFonts w:cs="Calibri"/>
          <w:sz w:val="22"/>
          <w:szCs w:val="22"/>
        </w:rPr>
        <w:t xml:space="preserve">a odst. 13 </w:t>
      </w:r>
      <w:r w:rsidRPr="00787DEE">
        <w:rPr>
          <w:rFonts w:cs="Calibri"/>
          <w:sz w:val="22"/>
          <w:szCs w:val="22"/>
        </w:rPr>
        <w:t xml:space="preserve">této </w:t>
      </w:r>
      <w:r w:rsidR="00FD0BA3" w:rsidRPr="00787DEE">
        <w:rPr>
          <w:rFonts w:cs="Calibri"/>
          <w:sz w:val="22"/>
          <w:szCs w:val="22"/>
        </w:rPr>
        <w:t>S</w:t>
      </w:r>
      <w:r w:rsidRPr="00787DEE">
        <w:rPr>
          <w:rFonts w:cs="Calibri"/>
          <w:sz w:val="22"/>
          <w:szCs w:val="22"/>
        </w:rPr>
        <w:t xml:space="preserve">mlouvy nebo lhůtu k odstranění vad dle čl. IX. této Smlouvy, je povinen uhradit </w:t>
      </w:r>
      <w:r w:rsidR="00180DA3" w:rsidRPr="00787DEE">
        <w:rPr>
          <w:rFonts w:cs="Calibri"/>
          <w:sz w:val="22"/>
          <w:szCs w:val="22"/>
        </w:rPr>
        <w:t>Objednatel</w:t>
      </w:r>
      <w:r w:rsidRPr="00787DEE">
        <w:rPr>
          <w:rFonts w:cs="Calibri"/>
          <w:sz w:val="22"/>
          <w:szCs w:val="22"/>
        </w:rPr>
        <w:t xml:space="preserve">i smluvní pokutu ve výši </w:t>
      </w:r>
      <w:r w:rsidRPr="00715EEA">
        <w:rPr>
          <w:rFonts w:cs="Calibri"/>
          <w:sz w:val="22"/>
          <w:szCs w:val="22"/>
        </w:rPr>
        <w:t>0,</w:t>
      </w:r>
      <w:r w:rsidR="007807EF" w:rsidRPr="00715EEA">
        <w:rPr>
          <w:rFonts w:cs="Calibri"/>
          <w:sz w:val="22"/>
          <w:szCs w:val="22"/>
        </w:rPr>
        <w:t>2</w:t>
      </w:r>
      <w:r w:rsidR="001D44B4" w:rsidRPr="00715EEA">
        <w:rPr>
          <w:rFonts w:cs="Calibri"/>
          <w:sz w:val="22"/>
          <w:szCs w:val="22"/>
        </w:rPr>
        <w:t xml:space="preserve"> </w:t>
      </w:r>
      <w:r w:rsidRPr="00715EEA">
        <w:rPr>
          <w:rFonts w:cs="Calibri"/>
          <w:sz w:val="22"/>
          <w:szCs w:val="22"/>
        </w:rPr>
        <w:t>% z </w:t>
      </w:r>
      <w:r w:rsidRPr="00787DEE">
        <w:rPr>
          <w:rFonts w:cs="Calibri"/>
          <w:sz w:val="22"/>
          <w:szCs w:val="22"/>
        </w:rPr>
        <w:t xml:space="preserve">celkové ceny </w:t>
      </w:r>
      <w:r w:rsidR="00AC5393" w:rsidRPr="00787DEE">
        <w:rPr>
          <w:rFonts w:cs="Calibri"/>
          <w:sz w:val="22"/>
          <w:szCs w:val="22"/>
        </w:rPr>
        <w:t>Díl</w:t>
      </w:r>
      <w:r w:rsidRPr="00787DEE">
        <w:rPr>
          <w:rFonts w:cs="Calibri"/>
          <w:sz w:val="22"/>
          <w:szCs w:val="22"/>
        </w:rPr>
        <w:t>a</w:t>
      </w:r>
      <w:r w:rsidR="00AA26DE" w:rsidRPr="00787DEE">
        <w:rPr>
          <w:rFonts w:cs="Calibri"/>
          <w:sz w:val="22"/>
          <w:szCs w:val="22"/>
        </w:rPr>
        <w:t xml:space="preserve"> </w:t>
      </w:r>
      <w:r w:rsidR="00FD0BA3" w:rsidRPr="00787DEE">
        <w:rPr>
          <w:rFonts w:cs="Calibri"/>
          <w:sz w:val="22"/>
          <w:szCs w:val="22"/>
        </w:rPr>
        <w:t>bez DPH</w:t>
      </w:r>
      <w:r w:rsidRPr="00787DEE">
        <w:rPr>
          <w:rFonts w:cs="Calibri"/>
          <w:sz w:val="22"/>
          <w:szCs w:val="22"/>
        </w:rPr>
        <w:t xml:space="preserve"> </w:t>
      </w:r>
      <w:r w:rsidR="00036884" w:rsidRPr="00787DEE">
        <w:rPr>
          <w:rFonts w:cs="Calibri"/>
          <w:sz w:val="22"/>
          <w:szCs w:val="22"/>
        </w:rPr>
        <w:t xml:space="preserve">dle </w:t>
      </w:r>
      <w:r w:rsidR="00FD0BA3" w:rsidRPr="00787DEE">
        <w:rPr>
          <w:rFonts w:cs="Calibri"/>
          <w:sz w:val="22"/>
          <w:szCs w:val="22"/>
        </w:rPr>
        <w:t>bodu</w:t>
      </w:r>
      <w:r w:rsidR="00036884" w:rsidRPr="00787DEE">
        <w:rPr>
          <w:rFonts w:cs="Calibri"/>
          <w:sz w:val="22"/>
          <w:szCs w:val="22"/>
        </w:rPr>
        <w:t xml:space="preserve"> 1.</w:t>
      </w:r>
      <w:r w:rsidR="00692518">
        <w:rPr>
          <w:rFonts w:cs="Calibri"/>
          <w:sz w:val="22"/>
          <w:szCs w:val="22"/>
        </w:rPr>
        <w:t>6</w:t>
      </w:r>
      <w:r w:rsidR="000F37C0" w:rsidRPr="00787DEE">
        <w:rPr>
          <w:rFonts w:cs="Calibri"/>
          <w:sz w:val="22"/>
          <w:szCs w:val="22"/>
        </w:rPr>
        <w:t>.</w:t>
      </w:r>
      <w:r w:rsidR="00036884" w:rsidRPr="00787DEE">
        <w:rPr>
          <w:rFonts w:cs="Calibri"/>
          <w:sz w:val="22"/>
          <w:szCs w:val="22"/>
        </w:rPr>
        <w:t xml:space="preserve"> </w:t>
      </w:r>
      <w:r w:rsidR="00782B4A">
        <w:rPr>
          <w:rFonts w:cs="Calibri"/>
          <w:sz w:val="22"/>
          <w:szCs w:val="22"/>
        </w:rPr>
        <w:t>C</w:t>
      </w:r>
      <w:r w:rsidR="007807EF">
        <w:rPr>
          <w:rFonts w:cs="Calibri"/>
          <w:sz w:val="22"/>
          <w:szCs w:val="22"/>
        </w:rPr>
        <w:t>enového rozpadu</w:t>
      </w:r>
      <w:r w:rsidR="00FD0BA3" w:rsidRPr="00787DEE">
        <w:rPr>
          <w:rFonts w:cs="Calibri"/>
          <w:sz w:val="22"/>
          <w:szCs w:val="22"/>
        </w:rPr>
        <w:t>, a to</w:t>
      </w:r>
      <w:r w:rsidR="00036884" w:rsidRPr="00787DEE">
        <w:rPr>
          <w:rFonts w:cs="Calibri"/>
          <w:sz w:val="22"/>
          <w:szCs w:val="22"/>
        </w:rPr>
        <w:t xml:space="preserve"> </w:t>
      </w:r>
      <w:r w:rsidRPr="00787DEE">
        <w:rPr>
          <w:rFonts w:cs="Calibri"/>
          <w:sz w:val="22"/>
          <w:szCs w:val="22"/>
        </w:rPr>
        <w:t xml:space="preserve">za </w:t>
      </w:r>
      <w:r w:rsidR="000D72B8" w:rsidRPr="00787DEE">
        <w:rPr>
          <w:rFonts w:cs="Calibri"/>
          <w:sz w:val="22"/>
          <w:szCs w:val="22"/>
        </w:rPr>
        <w:t>každý,</w:t>
      </w:r>
      <w:r w:rsidRPr="00787DEE">
        <w:rPr>
          <w:rFonts w:cs="Calibri"/>
          <w:sz w:val="22"/>
          <w:szCs w:val="22"/>
        </w:rPr>
        <w:t xml:space="preserve"> </w:t>
      </w:r>
      <w:r w:rsidR="00FD0BA3" w:rsidRPr="00787DEE">
        <w:rPr>
          <w:rFonts w:cs="Calibri"/>
          <w:sz w:val="22"/>
          <w:szCs w:val="22"/>
        </w:rPr>
        <w:t xml:space="preserve">byť </w:t>
      </w:r>
      <w:r w:rsidRPr="00787DEE">
        <w:rPr>
          <w:rFonts w:cs="Calibri"/>
          <w:sz w:val="22"/>
          <w:szCs w:val="22"/>
        </w:rPr>
        <w:t xml:space="preserve">započatý den prodlení. Nárok </w:t>
      </w:r>
      <w:r w:rsidR="00180DA3" w:rsidRPr="00787DEE">
        <w:rPr>
          <w:rFonts w:cs="Calibri"/>
          <w:sz w:val="22"/>
          <w:szCs w:val="22"/>
        </w:rPr>
        <w:t>Objednatel</w:t>
      </w:r>
      <w:r w:rsidRPr="00787DEE">
        <w:rPr>
          <w:rFonts w:cs="Calibri"/>
          <w:sz w:val="22"/>
          <w:szCs w:val="22"/>
        </w:rPr>
        <w:t xml:space="preserve">e na náhradu škody, která přesahuje smluvní pokutu, není tímto ustanovením dotčen. </w:t>
      </w:r>
    </w:p>
    <w:p w14:paraId="778B3A53" w14:textId="79A5CC9F" w:rsidR="005879F5" w:rsidRPr="00787DEE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787DEE">
        <w:rPr>
          <w:rFonts w:cs="Calibri"/>
          <w:sz w:val="22"/>
          <w:szCs w:val="22"/>
        </w:rPr>
        <w:t xml:space="preserve">Nedodrží-li </w:t>
      </w:r>
      <w:r w:rsidR="00180DA3" w:rsidRPr="00787DEE">
        <w:rPr>
          <w:rFonts w:cs="Calibri"/>
          <w:sz w:val="22"/>
          <w:szCs w:val="22"/>
        </w:rPr>
        <w:t>Objednatel</w:t>
      </w:r>
      <w:r w:rsidRPr="00787DEE">
        <w:rPr>
          <w:rFonts w:cs="Calibri"/>
          <w:sz w:val="22"/>
          <w:szCs w:val="22"/>
        </w:rPr>
        <w:t xml:space="preserve"> lhůtu splatnosti ceny </w:t>
      </w:r>
      <w:r w:rsidR="00AC5393" w:rsidRPr="00787DEE">
        <w:rPr>
          <w:rFonts w:cs="Calibri"/>
          <w:sz w:val="22"/>
          <w:szCs w:val="22"/>
        </w:rPr>
        <w:t>Díl</w:t>
      </w:r>
      <w:r w:rsidRPr="00787DEE">
        <w:rPr>
          <w:rFonts w:cs="Calibri"/>
          <w:sz w:val="22"/>
          <w:szCs w:val="22"/>
        </w:rPr>
        <w:t xml:space="preserve">a dle čl. VI. odst. 1, resp. čl. XIV. odst. 2 a čl. XVIII. odst. 2 této </w:t>
      </w:r>
      <w:r w:rsidR="00FD0BA3" w:rsidRPr="00787DEE">
        <w:rPr>
          <w:rFonts w:cs="Calibri"/>
          <w:sz w:val="22"/>
          <w:szCs w:val="22"/>
        </w:rPr>
        <w:t>S</w:t>
      </w:r>
      <w:r w:rsidRPr="00787DEE">
        <w:rPr>
          <w:rFonts w:cs="Calibri"/>
          <w:sz w:val="22"/>
          <w:szCs w:val="22"/>
        </w:rPr>
        <w:t xml:space="preserve">mlouvy, je povinen uhradit </w:t>
      </w:r>
      <w:r w:rsidR="00180DA3" w:rsidRPr="00787DEE">
        <w:rPr>
          <w:rFonts w:cs="Calibri"/>
          <w:sz w:val="22"/>
          <w:szCs w:val="22"/>
        </w:rPr>
        <w:t>Zhotovitel</w:t>
      </w:r>
      <w:r w:rsidR="001265D1" w:rsidRPr="00787DEE">
        <w:rPr>
          <w:rFonts w:cs="Calibri"/>
          <w:sz w:val="22"/>
          <w:szCs w:val="22"/>
        </w:rPr>
        <w:t xml:space="preserve">i úrok z prodlení ve výši </w:t>
      </w:r>
      <w:r w:rsidR="001265D1" w:rsidRPr="00192CD3">
        <w:rPr>
          <w:rFonts w:cs="Calibri"/>
          <w:sz w:val="22"/>
          <w:szCs w:val="22"/>
        </w:rPr>
        <w:t>0,</w:t>
      </w:r>
      <w:r w:rsidR="001D44B4" w:rsidRPr="00192CD3">
        <w:rPr>
          <w:rFonts w:cs="Calibri"/>
          <w:sz w:val="22"/>
          <w:szCs w:val="22"/>
        </w:rPr>
        <w:t xml:space="preserve">2 </w:t>
      </w:r>
      <w:r w:rsidRPr="00192CD3">
        <w:rPr>
          <w:rFonts w:cs="Calibri"/>
          <w:sz w:val="22"/>
          <w:szCs w:val="22"/>
        </w:rPr>
        <w:t xml:space="preserve">% </w:t>
      </w:r>
      <w:r w:rsidRPr="00787DEE">
        <w:rPr>
          <w:rFonts w:cs="Calibri"/>
          <w:sz w:val="22"/>
          <w:szCs w:val="22"/>
        </w:rPr>
        <w:t xml:space="preserve">z neuhrazené části ceny </w:t>
      </w:r>
      <w:r w:rsidR="00AC5393" w:rsidRPr="00787DEE">
        <w:rPr>
          <w:rFonts w:cs="Calibri"/>
          <w:sz w:val="22"/>
          <w:szCs w:val="22"/>
        </w:rPr>
        <w:t>Díl</w:t>
      </w:r>
      <w:r w:rsidRPr="00787DEE">
        <w:rPr>
          <w:rFonts w:cs="Calibri"/>
          <w:sz w:val="22"/>
          <w:szCs w:val="22"/>
        </w:rPr>
        <w:t>a</w:t>
      </w:r>
      <w:r w:rsidR="00FD0BA3" w:rsidRPr="00787DEE">
        <w:rPr>
          <w:rFonts w:cs="Calibri"/>
          <w:sz w:val="22"/>
          <w:szCs w:val="22"/>
        </w:rPr>
        <w:t xml:space="preserve"> bez DPH, a to</w:t>
      </w:r>
      <w:r w:rsidRPr="00787DEE">
        <w:rPr>
          <w:rFonts w:cs="Calibri"/>
          <w:sz w:val="22"/>
          <w:szCs w:val="22"/>
        </w:rPr>
        <w:t xml:space="preserve"> za </w:t>
      </w:r>
      <w:r w:rsidR="000D72B8" w:rsidRPr="00787DEE">
        <w:rPr>
          <w:rFonts w:cs="Calibri"/>
          <w:sz w:val="22"/>
          <w:szCs w:val="22"/>
        </w:rPr>
        <w:t>každý,</w:t>
      </w:r>
      <w:r w:rsidR="00FD0BA3" w:rsidRPr="00787DEE">
        <w:rPr>
          <w:rFonts w:cs="Calibri"/>
          <w:sz w:val="22"/>
          <w:szCs w:val="22"/>
        </w:rPr>
        <w:t xml:space="preserve"> byť</w:t>
      </w:r>
      <w:r w:rsidRPr="00787DEE">
        <w:rPr>
          <w:rFonts w:cs="Calibri"/>
          <w:sz w:val="22"/>
          <w:szCs w:val="22"/>
        </w:rPr>
        <w:t xml:space="preserve"> započatý den prodlení. </w:t>
      </w:r>
    </w:p>
    <w:p w14:paraId="33497744" w14:textId="1AE7D6A0" w:rsidR="005879F5" w:rsidRPr="00192CD3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787DEE">
        <w:rPr>
          <w:rFonts w:cs="Calibri"/>
          <w:sz w:val="22"/>
          <w:szCs w:val="22"/>
        </w:rPr>
        <w:t xml:space="preserve">Poruší-li </w:t>
      </w:r>
      <w:r w:rsidR="00180DA3" w:rsidRPr="00787DEE">
        <w:rPr>
          <w:rFonts w:cs="Calibri"/>
          <w:sz w:val="22"/>
          <w:szCs w:val="22"/>
        </w:rPr>
        <w:t>Zhotovitel</w:t>
      </w:r>
      <w:r w:rsidRPr="00787DEE">
        <w:rPr>
          <w:rFonts w:cs="Calibri"/>
          <w:sz w:val="22"/>
          <w:szCs w:val="22"/>
        </w:rPr>
        <w:t xml:space="preserve"> některé z práv ochrany osobních údajů ve </w:t>
      </w:r>
      <w:r w:rsidR="00AA26DE" w:rsidRPr="00787DEE">
        <w:rPr>
          <w:rFonts w:cs="Calibri"/>
          <w:sz w:val="22"/>
          <w:szCs w:val="22"/>
        </w:rPr>
        <w:t>smyslu čl. XXIV</w:t>
      </w:r>
      <w:r w:rsidRPr="00787DEE">
        <w:rPr>
          <w:rFonts w:cs="Calibri"/>
          <w:sz w:val="22"/>
          <w:szCs w:val="22"/>
        </w:rPr>
        <w:t xml:space="preserve">. této </w:t>
      </w:r>
      <w:r w:rsidR="00FD0BA3" w:rsidRPr="00787DEE">
        <w:rPr>
          <w:rFonts w:cs="Calibri"/>
          <w:sz w:val="22"/>
          <w:szCs w:val="22"/>
        </w:rPr>
        <w:t>S</w:t>
      </w:r>
      <w:r w:rsidRPr="00787DEE">
        <w:rPr>
          <w:rFonts w:cs="Calibri"/>
          <w:sz w:val="22"/>
          <w:szCs w:val="22"/>
        </w:rPr>
        <w:t xml:space="preserve">mlouvy, sjednávají smluvní strany smluvní pokutu ve výši </w:t>
      </w:r>
      <w:r w:rsidR="00223AB8" w:rsidRPr="00192CD3">
        <w:rPr>
          <w:rFonts w:cs="Calibri"/>
          <w:sz w:val="22"/>
          <w:szCs w:val="22"/>
        </w:rPr>
        <w:t>5</w:t>
      </w:r>
      <w:r w:rsidR="00B543B6" w:rsidRPr="00192CD3">
        <w:rPr>
          <w:rFonts w:cs="Calibri"/>
          <w:sz w:val="22"/>
          <w:szCs w:val="22"/>
        </w:rPr>
        <w:t>0.000, -</w:t>
      </w:r>
      <w:r w:rsidRPr="00192CD3">
        <w:rPr>
          <w:rFonts w:cs="Calibri"/>
          <w:sz w:val="22"/>
          <w:szCs w:val="22"/>
        </w:rPr>
        <w:t xml:space="preserve"> Kč za každé takové porušení, byť by mělo za následek souběžně postih prostředky deliktního správního práva.</w:t>
      </w:r>
    </w:p>
    <w:p w14:paraId="247141F3" w14:textId="68237C59" w:rsidR="005879F5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192CD3">
        <w:rPr>
          <w:rFonts w:cs="Calibri"/>
          <w:sz w:val="22"/>
          <w:szCs w:val="22"/>
        </w:rPr>
        <w:t xml:space="preserve">Nevypracuje-li </w:t>
      </w:r>
      <w:r w:rsidR="00180DA3" w:rsidRPr="00192CD3">
        <w:rPr>
          <w:rFonts w:cs="Calibri"/>
          <w:sz w:val="22"/>
          <w:szCs w:val="22"/>
        </w:rPr>
        <w:t>Zhotovitel</w:t>
      </w:r>
      <w:r w:rsidRPr="00192CD3">
        <w:rPr>
          <w:rFonts w:cs="Calibri"/>
          <w:sz w:val="22"/>
          <w:szCs w:val="22"/>
        </w:rPr>
        <w:t xml:space="preserve"> Exitový plán dle čl. X</w:t>
      </w:r>
      <w:r w:rsidR="00D61807" w:rsidRPr="00192CD3">
        <w:rPr>
          <w:rFonts w:cs="Calibri"/>
          <w:sz w:val="22"/>
          <w:szCs w:val="22"/>
        </w:rPr>
        <w:t xml:space="preserve">. </w:t>
      </w:r>
      <w:r w:rsidR="00804C02" w:rsidRPr="00192CD3">
        <w:rPr>
          <w:rFonts w:cs="Calibri"/>
          <w:sz w:val="22"/>
          <w:szCs w:val="22"/>
        </w:rPr>
        <w:t xml:space="preserve">a dalších článků </w:t>
      </w:r>
      <w:r w:rsidRPr="00192CD3">
        <w:rPr>
          <w:rFonts w:cs="Calibri"/>
          <w:sz w:val="22"/>
          <w:szCs w:val="22"/>
        </w:rPr>
        <w:t>této Smlouvy</w:t>
      </w:r>
      <w:r w:rsidR="00804C02" w:rsidRPr="00192CD3">
        <w:rPr>
          <w:rFonts w:cs="Calibri"/>
          <w:sz w:val="22"/>
          <w:szCs w:val="22"/>
        </w:rPr>
        <w:t>, v nichž je Exitový plán zmíněn,</w:t>
      </w:r>
      <w:r w:rsidRPr="00192CD3">
        <w:rPr>
          <w:rFonts w:cs="Calibri"/>
          <w:sz w:val="22"/>
          <w:szCs w:val="22"/>
        </w:rPr>
        <w:t xml:space="preserve"> nebo odmítne-li </w:t>
      </w:r>
      <w:r w:rsidR="00180DA3" w:rsidRPr="00192CD3">
        <w:rPr>
          <w:rFonts w:cs="Calibri"/>
          <w:sz w:val="22"/>
          <w:szCs w:val="22"/>
        </w:rPr>
        <w:t>Objednatel</w:t>
      </w:r>
      <w:r w:rsidRPr="00192CD3">
        <w:rPr>
          <w:rFonts w:cs="Calibri"/>
          <w:sz w:val="22"/>
          <w:szCs w:val="22"/>
        </w:rPr>
        <w:t xml:space="preserve"> tento plán z racionálních důvodů schválit, zavazuje se </w:t>
      </w:r>
      <w:r w:rsidR="00180DA3" w:rsidRPr="00192CD3">
        <w:rPr>
          <w:rFonts w:cs="Calibri"/>
          <w:sz w:val="22"/>
          <w:szCs w:val="22"/>
        </w:rPr>
        <w:t>Zhotovitel</w:t>
      </w:r>
      <w:r w:rsidRPr="00192CD3">
        <w:rPr>
          <w:rFonts w:cs="Calibri"/>
          <w:sz w:val="22"/>
          <w:szCs w:val="22"/>
        </w:rPr>
        <w:t xml:space="preserve"> zaplatit </w:t>
      </w:r>
      <w:r w:rsidR="00180DA3" w:rsidRPr="00192CD3">
        <w:rPr>
          <w:rFonts w:cs="Calibri"/>
          <w:sz w:val="22"/>
          <w:szCs w:val="22"/>
        </w:rPr>
        <w:t>Objednatel</w:t>
      </w:r>
      <w:r w:rsidRPr="00192CD3">
        <w:rPr>
          <w:rFonts w:cs="Calibri"/>
          <w:sz w:val="22"/>
          <w:szCs w:val="22"/>
        </w:rPr>
        <w:t xml:space="preserve">i smluvní pokutu ve výši </w:t>
      </w:r>
      <w:r w:rsidR="00223AB8" w:rsidRPr="00192CD3">
        <w:rPr>
          <w:rFonts w:cs="Calibri"/>
          <w:sz w:val="22"/>
          <w:szCs w:val="22"/>
        </w:rPr>
        <w:t>5</w:t>
      </w:r>
      <w:r w:rsidR="00787DEE" w:rsidRPr="00192CD3">
        <w:rPr>
          <w:rFonts w:cs="Calibri"/>
          <w:sz w:val="22"/>
          <w:szCs w:val="22"/>
        </w:rPr>
        <w:t>.000.000, -</w:t>
      </w:r>
      <w:r w:rsidRPr="00192CD3">
        <w:rPr>
          <w:rFonts w:cs="Calibri"/>
          <w:sz w:val="22"/>
          <w:szCs w:val="22"/>
        </w:rPr>
        <w:t xml:space="preserve"> Kč.</w:t>
      </w:r>
    </w:p>
    <w:p w14:paraId="27FBBD61" w14:textId="77777777" w:rsidR="005879F5" w:rsidRPr="004D756A" w:rsidRDefault="00180DA3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je oprávněn započíst závazek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e vzniklý z porušení této Smlouvy – smluvní pokutu, přímo oproti vlastním nesplaceným závazkům vůči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>i.</w:t>
      </w:r>
    </w:p>
    <w:p w14:paraId="7F9CEB41" w14:textId="6A52D94D" w:rsidR="005879F5" w:rsidRPr="004D756A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Vznikne-li prodlení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>e v některé ze lhůt stanoven</w:t>
      </w:r>
      <w:r w:rsidR="00E8001F">
        <w:rPr>
          <w:rFonts w:cs="Calibri"/>
          <w:sz w:val="22"/>
          <w:szCs w:val="22"/>
        </w:rPr>
        <w:t>ých</w:t>
      </w:r>
      <w:r w:rsidRPr="004D756A">
        <w:rPr>
          <w:rFonts w:cs="Calibri"/>
          <w:sz w:val="22"/>
          <w:szCs w:val="22"/>
        </w:rPr>
        <w:t xml:space="preserve"> čl. XX. odst. 1 až 4</w:t>
      </w:r>
      <w:r w:rsidR="00CE7089">
        <w:rPr>
          <w:rFonts w:cs="Calibri"/>
          <w:sz w:val="22"/>
          <w:szCs w:val="22"/>
        </w:rPr>
        <w:t xml:space="preserve"> a odst. 13</w:t>
      </w:r>
      <w:r w:rsidRPr="004D756A">
        <w:rPr>
          <w:rFonts w:cs="Calibri"/>
          <w:sz w:val="22"/>
          <w:szCs w:val="22"/>
        </w:rPr>
        <w:t xml:space="preserve"> </w:t>
      </w:r>
      <w:r w:rsidR="00FD0BA3" w:rsidRPr="004D756A">
        <w:rPr>
          <w:rFonts w:cs="Calibri"/>
          <w:sz w:val="22"/>
          <w:szCs w:val="22"/>
        </w:rPr>
        <w:t>této S</w:t>
      </w:r>
      <w:r w:rsidRPr="004D756A">
        <w:rPr>
          <w:rFonts w:cs="Calibri"/>
          <w:sz w:val="22"/>
          <w:szCs w:val="22"/>
        </w:rPr>
        <w:t xml:space="preserve">mlouvy delší než 30 dnů, je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oprávněn odstoupit od </w:t>
      </w:r>
      <w:r w:rsidR="00FD0BA3" w:rsidRPr="004D756A">
        <w:rPr>
          <w:rFonts w:cs="Calibri"/>
          <w:sz w:val="22"/>
          <w:szCs w:val="22"/>
        </w:rPr>
        <w:t xml:space="preserve">této </w:t>
      </w:r>
      <w:r w:rsidRPr="004D756A">
        <w:rPr>
          <w:rFonts w:cs="Calibri"/>
          <w:sz w:val="22"/>
          <w:szCs w:val="22"/>
        </w:rPr>
        <w:t xml:space="preserve">Smlouvy i bez učinění předchozí výzvy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i. Ostatní sankční nároky dle této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tím zůstávají nedotčeny.</w:t>
      </w:r>
    </w:p>
    <w:p w14:paraId="41FA2595" w14:textId="34B4A63E" w:rsidR="005879F5" w:rsidRPr="004D756A" w:rsidRDefault="005513A1" w:rsidP="004D756A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V</w:t>
      </w:r>
      <w:r w:rsidR="00246FEB">
        <w:rPr>
          <w:rFonts w:cs="Calibri"/>
          <w:sz w:val="22"/>
          <w:szCs w:val="22"/>
        </w:rPr>
        <w:t> </w:t>
      </w:r>
      <w:r w:rsidRPr="004D756A">
        <w:rPr>
          <w:rFonts w:cs="Calibri"/>
          <w:sz w:val="22"/>
          <w:szCs w:val="22"/>
        </w:rPr>
        <w:t>případě</w:t>
      </w:r>
      <w:r w:rsidR="00246FEB">
        <w:rPr>
          <w:rFonts w:cs="Calibri"/>
          <w:sz w:val="22"/>
          <w:szCs w:val="22"/>
        </w:rPr>
        <w:t xml:space="preserve">, že Zhotovitel neumožní Objednateli provádění </w:t>
      </w:r>
      <w:r w:rsidR="00787DEE">
        <w:rPr>
          <w:rFonts w:cs="Calibri"/>
          <w:sz w:val="22"/>
          <w:szCs w:val="22"/>
        </w:rPr>
        <w:t xml:space="preserve">kontroly dle </w:t>
      </w:r>
      <w:r w:rsidR="00787DEE" w:rsidRPr="004D756A">
        <w:rPr>
          <w:rFonts w:cs="Calibri"/>
          <w:sz w:val="22"/>
          <w:szCs w:val="22"/>
        </w:rPr>
        <w:t>čl.</w:t>
      </w:r>
      <w:r w:rsidRPr="004D756A">
        <w:rPr>
          <w:rFonts w:cs="Calibri"/>
          <w:sz w:val="22"/>
          <w:szCs w:val="22"/>
        </w:rPr>
        <w:t xml:space="preserve"> XI. odst. </w:t>
      </w:r>
      <w:r w:rsidR="000D72B8" w:rsidRPr="004D756A">
        <w:rPr>
          <w:rFonts w:cs="Calibri"/>
          <w:sz w:val="22"/>
          <w:szCs w:val="22"/>
        </w:rPr>
        <w:t>7</w:t>
      </w:r>
      <w:r w:rsidRPr="004D756A">
        <w:rPr>
          <w:rFonts w:cs="Calibri"/>
          <w:sz w:val="22"/>
          <w:szCs w:val="22"/>
        </w:rPr>
        <w:t xml:space="preserve"> </w:t>
      </w:r>
      <w:r w:rsidR="00FD0BA3" w:rsidRPr="004D756A">
        <w:rPr>
          <w:rFonts w:cs="Calibri"/>
          <w:sz w:val="22"/>
          <w:szCs w:val="22"/>
        </w:rPr>
        <w:t xml:space="preserve">této Smlouvy </w:t>
      </w:r>
      <w:r w:rsidRPr="004D756A">
        <w:rPr>
          <w:rFonts w:cs="Calibri"/>
          <w:sz w:val="22"/>
          <w:szCs w:val="22"/>
        </w:rPr>
        <w:t xml:space="preserve">je </w:t>
      </w:r>
      <w:r w:rsidR="00180DA3" w:rsidRPr="004D756A">
        <w:rPr>
          <w:rFonts w:cs="Calibri"/>
          <w:sz w:val="22"/>
          <w:szCs w:val="22"/>
        </w:rPr>
        <w:t>Objednatel</w:t>
      </w:r>
      <w:r w:rsidRPr="004D756A">
        <w:rPr>
          <w:rFonts w:cs="Calibri"/>
          <w:sz w:val="22"/>
          <w:szCs w:val="22"/>
        </w:rPr>
        <w:t xml:space="preserve"> oprávněn účtovat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i smluvní pokutu ve </w:t>
      </w:r>
      <w:r w:rsidRPr="00192CD3">
        <w:rPr>
          <w:rFonts w:cs="Calibri"/>
          <w:sz w:val="22"/>
          <w:szCs w:val="22"/>
        </w:rPr>
        <w:t xml:space="preserve">výši </w:t>
      </w:r>
      <w:r w:rsidR="00787DEE" w:rsidRPr="00192CD3">
        <w:rPr>
          <w:rFonts w:cs="Calibri"/>
          <w:sz w:val="22"/>
          <w:szCs w:val="22"/>
        </w:rPr>
        <w:t>50.000, -</w:t>
      </w:r>
      <w:r w:rsidRPr="00192CD3">
        <w:rPr>
          <w:rFonts w:cs="Calibri"/>
          <w:sz w:val="22"/>
          <w:szCs w:val="22"/>
        </w:rPr>
        <w:t xml:space="preserve"> Kč, </w:t>
      </w:r>
      <w:r w:rsidRPr="004D756A">
        <w:rPr>
          <w:rFonts w:cs="Calibri"/>
          <w:sz w:val="22"/>
          <w:szCs w:val="22"/>
        </w:rPr>
        <w:t xml:space="preserve">a to za každé takové jednotlivé porušení povinnosti a </w:t>
      </w:r>
      <w:r w:rsidR="00180DA3" w:rsidRPr="004D756A">
        <w:rPr>
          <w:rFonts w:cs="Calibri"/>
          <w:sz w:val="22"/>
          <w:szCs w:val="22"/>
        </w:rPr>
        <w:t>Zhotovitel</w:t>
      </w:r>
      <w:r w:rsidRPr="004D756A">
        <w:rPr>
          <w:rFonts w:cs="Calibri"/>
          <w:sz w:val="22"/>
          <w:szCs w:val="22"/>
        </w:rPr>
        <w:t xml:space="preserve"> je povinen takto účtovanou smluvní pokutu zaplatit.</w:t>
      </w:r>
    </w:p>
    <w:p w14:paraId="238424D4" w14:textId="7B65564B" w:rsidR="00223AB8" w:rsidRPr="007150D7" w:rsidRDefault="00223AB8" w:rsidP="000B137E">
      <w:pPr>
        <w:numPr>
          <w:ilvl w:val="0"/>
          <w:numId w:val="30"/>
        </w:numPr>
        <w:spacing w:after="120"/>
        <w:ind w:left="0" w:hanging="284"/>
        <w:rPr>
          <w:rFonts w:cs="Calibri"/>
          <w:sz w:val="22"/>
          <w:szCs w:val="22"/>
        </w:rPr>
      </w:pPr>
      <w:r w:rsidRPr="007150D7">
        <w:rPr>
          <w:rFonts w:cs="Calibri"/>
          <w:sz w:val="22"/>
          <w:szCs w:val="22"/>
        </w:rPr>
        <w:lastRenderedPageBreak/>
        <w:t xml:space="preserve">Odstoupí-li Zhotovitel od této smlouvy v době prvních pěti let trvání účinnosti Smlouvy, bere na vědomí, že se tím zmaří podmínka udržitelnosti dotačního projektu „CZ.06.3.05/0.0/0.0/16_028/0006584 - Zvýšení efektivity procesů VOP CZ, </w:t>
      </w:r>
      <w:proofErr w:type="spellStart"/>
      <w:r w:rsidRPr="007150D7">
        <w:rPr>
          <w:rFonts w:cs="Calibri"/>
          <w:sz w:val="22"/>
          <w:szCs w:val="22"/>
        </w:rPr>
        <w:t>s.p</w:t>
      </w:r>
      <w:proofErr w:type="spellEnd"/>
      <w:r w:rsidRPr="007150D7">
        <w:rPr>
          <w:rFonts w:cs="Calibri"/>
          <w:sz w:val="22"/>
          <w:szCs w:val="22"/>
        </w:rPr>
        <w:t>. prostřednictvím nových IS, jejich integrace a konsolidace“, z něhož je Dílo a související plnění hrazeno, a že Objednatel bude nucen k vrácení dotace, resp. mu dotace nebude vyplacena dle ust. zákona č. 250/2000 Sb. (tzv. malá rozpočtová pravidla) resp. zákona č. 218/2000 Sb., (tzv. velká rozpočtová pravidla), obé v účinném znění, a souvisejících předpisů (např. daňového řádu), v takovém případě se Zhotovitel zavazuje uhradit resp. uhradit Objednateli výši dotace, která mu nebyl</w:t>
      </w:r>
      <w:r w:rsidR="007150D7">
        <w:rPr>
          <w:rFonts w:cs="Calibri"/>
          <w:sz w:val="22"/>
          <w:szCs w:val="22"/>
        </w:rPr>
        <w:t>a</w:t>
      </w:r>
      <w:r w:rsidRPr="007150D7">
        <w:rPr>
          <w:rFonts w:cs="Calibri"/>
          <w:sz w:val="22"/>
          <w:szCs w:val="22"/>
        </w:rPr>
        <w:t xml:space="preserve"> vyplacena resp., která mu byla odňata a to i případně s celou výší vyměřeného penále a to do 20 dnů na účet Objednatele od pravomocného rozhodnutí správního orgánu příslušného v posledním stupni o nevyplacení resp. odnětí dotace a příp. vyměření penále.</w:t>
      </w:r>
    </w:p>
    <w:p w14:paraId="4598DF2E" w14:textId="77777777" w:rsidR="00A90C15" w:rsidRDefault="00A90C15" w:rsidP="00A90C15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53" w:name="_Toc79056473"/>
      <w:r>
        <w:rPr>
          <w:rFonts w:cs="Calibri"/>
          <w:szCs w:val="22"/>
        </w:rPr>
        <w:t>Vyhrazená změna závazku</w:t>
      </w:r>
      <w:bookmarkEnd w:id="53"/>
    </w:p>
    <w:p w14:paraId="14B6BB69" w14:textId="77777777" w:rsidR="00B63E8C" w:rsidRPr="000F5285" w:rsidRDefault="00F311E4" w:rsidP="00B63E8C">
      <w:pPr>
        <w:numPr>
          <w:ilvl w:val="0"/>
          <w:numId w:val="37"/>
        </w:numPr>
        <w:spacing w:after="12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>V případě, že</w:t>
      </w:r>
      <w:r w:rsidR="00B63E8C" w:rsidRPr="000F5285">
        <w:rPr>
          <w:rFonts w:cs="Calibri"/>
          <w:sz w:val="22"/>
          <w:szCs w:val="22"/>
        </w:rPr>
        <w:t xml:space="preserve"> v </w:t>
      </w:r>
      <w:r w:rsidR="00B63E8C" w:rsidRPr="00CE7089">
        <w:rPr>
          <w:rFonts w:cs="Calibri"/>
          <w:sz w:val="22"/>
          <w:szCs w:val="22"/>
        </w:rPr>
        <w:t>průběhu 2 let od nabytí</w:t>
      </w:r>
      <w:r w:rsidR="00B63E8C" w:rsidRPr="000F5285">
        <w:rPr>
          <w:rFonts w:cs="Calibri"/>
          <w:sz w:val="22"/>
          <w:szCs w:val="22"/>
        </w:rPr>
        <w:t xml:space="preserve"> účinnosti Smlouvy dle čl. XXVIII odst. 17 Smlouvy dojde k</w:t>
      </w:r>
      <w:r w:rsidRPr="000F5285">
        <w:rPr>
          <w:rFonts w:cs="Calibri"/>
          <w:sz w:val="22"/>
          <w:szCs w:val="22"/>
        </w:rPr>
        <w:t> ukončení Smlouvy a to</w:t>
      </w:r>
      <w:r w:rsidR="00B63E8C" w:rsidRPr="000F5285">
        <w:rPr>
          <w:rFonts w:cs="Calibri"/>
          <w:sz w:val="22"/>
          <w:szCs w:val="22"/>
        </w:rPr>
        <w:t>:</w:t>
      </w:r>
    </w:p>
    <w:p w14:paraId="41405A80" w14:textId="77777777" w:rsidR="00B63E8C" w:rsidRPr="000F5285" w:rsidRDefault="005E4F23" w:rsidP="00E177E2">
      <w:pPr>
        <w:numPr>
          <w:ilvl w:val="0"/>
          <w:numId w:val="38"/>
        </w:numPr>
        <w:spacing w:after="120"/>
        <w:ind w:left="567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 xml:space="preserve">výpovědí </w:t>
      </w:r>
      <w:r w:rsidR="00B63E8C" w:rsidRPr="000F5285">
        <w:rPr>
          <w:rFonts w:cs="Calibri"/>
          <w:sz w:val="22"/>
          <w:szCs w:val="22"/>
        </w:rPr>
        <w:t xml:space="preserve">Smlouvy </w:t>
      </w:r>
      <w:r w:rsidR="00F311E4" w:rsidRPr="000F5285">
        <w:rPr>
          <w:rFonts w:cs="Calibri"/>
          <w:sz w:val="22"/>
          <w:szCs w:val="22"/>
        </w:rPr>
        <w:t xml:space="preserve">dle čl. XXII Smlouvy </w:t>
      </w:r>
      <w:r w:rsidR="00B63E8C" w:rsidRPr="000F5285">
        <w:rPr>
          <w:rFonts w:cs="Calibri"/>
          <w:sz w:val="22"/>
          <w:szCs w:val="22"/>
        </w:rPr>
        <w:t>některou ze smluvních stran, nebo</w:t>
      </w:r>
    </w:p>
    <w:p w14:paraId="5CDCB28C" w14:textId="77777777" w:rsidR="00B63E8C" w:rsidRPr="000F5285" w:rsidRDefault="00B63E8C" w:rsidP="00E177E2">
      <w:pPr>
        <w:numPr>
          <w:ilvl w:val="0"/>
          <w:numId w:val="38"/>
        </w:numPr>
        <w:spacing w:after="120"/>
        <w:ind w:left="567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>odstoupením od Smlouvy ze strany Objednatele,</w:t>
      </w:r>
    </w:p>
    <w:p w14:paraId="19BA7ABB" w14:textId="4CC0E870" w:rsidR="00F311E4" w:rsidRPr="000F5285" w:rsidRDefault="00B63E8C" w:rsidP="00B63E8C">
      <w:pPr>
        <w:spacing w:after="120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>je Objednatel oprávněn v souladu s ust. § 222 odst. 10</w:t>
      </w:r>
      <w:r w:rsidR="000F5285">
        <w:rPr>
          <w:rFonts w:cs="Calibri"/>
          <w:sz w:val="22"/>
          <w:szCs w:val="22"/>
        </w:rPr>
        <w:t xml:space="preserve"> resp. ust. § 100 odst. 2 zákona o zadávání veřejných zakázek</w:t>
      </w:r>
      <w:r w:rsidR="000F5285" w:rsidRPr="000F5285">
        <w:rPr>
          <w:rFonts w:cs="Calibri"/>
          <w:sz w:val="22"/>
          <w:szCs w:val="22"/>
        </w:rPr>
        <w:t xml:space="preserve"> </w:t>
      </w:r>
      <w:r w:rsidRPr="000F5285">
        <w:rPr>
          <w:rFonts w:cs="Calibri"/>
          <w:sz w:val="22"/>
          <w:szCs w:val="22"/>
        </w:rPr>
        <w:t>ve spojitosti s čl.</w:t>
      </w:r>
      <w:r w:rsidR="000F5285">
        <w:rPr>
          <w:rFonts w:cs="Calibri"/>
          <w:sz w:val="22"/>
          <w:szCs w:val="22"/>
        </w:rPr>
        <w:t> </w:t>
      </w:r>
      <w:r w:rsidRPr="000F5285">
        <w:rPr>
          <w:rFonts w:cs="Calibri"/>
          <w:sz w:val="22"/>
          <w:szCs w:val="22"/>
        </w:rPr>
        <w:t>12</w:t>
      </w:r>
      <w:r w:rsidR="000F5285">
        <w:rPr>
          <w:rFonts w:cs="Calibri"/>
          <w:sz w:val="22"/>
          <w:szCs w:val="22"/>
        </w:rPr>
        <w:t>.</w:t>
      </w:r>
      <w:r w:rsidR="00223AB8">
        <w:rPr>
          <w:rFonts w:cs="Calibri"/>
          <w:sz w:val="22"/>
          <w:szCs w:val="22"/>
        </w:rPr>
        <w:t>3</w:t>
      </w:r>
      <w:r w:rsidR="000F5285">
        <w:rPr>
          <w:rFonts w:cs="Calibri"/>
          <w:sz w:val="22"/>
          <w:szCs w:val="22"/>
        </w:rPr>
        <w:t>.</w:t>
      </w:r>
      <w:r w:rsidRPr="000F5285">
        <w:rPr>
          <w:rFonts w:cs="Calibri"/>
          <w:sz w:val="22"/>
          <w:szCs w:val="22"/>
        </w:rPr>
        <w:t xml:space="preserve"> zadávacích podmínek nahradit (původního) Zhotovitele jiným zhotovitelem, a to takovým, který se jako účastník zadávacího řízení na veřejnou zakázku dle čl. I Smlouvy umístil další v pořadí za nahrazovaným Zhotovitelem (jako vybraným dodavatelem). </w:t>
      </w:r>
    </w:p>
    <w:p w14:paraId="2203118E" w14:textId="77777777" w:rsidR="00B63E8C" w:rsidRPr="000F5285" w:rsidRDefault="00B63E8C" w:rsidP="00B63E8C">
      <w:pPr>
        <w:numPr>
          <w:ilvl w:val="0"/>
          <w:numId w:val="37"/>
        </w:numPr>
        <w:spacing w:after="12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 xml:space="preserve">Nový zhotovitel je povinen prokázat před podpisem smlouvy splnění všech podmínek dle </w:t>
      </w:r>
      <w:r w:rsidR="000F5285">
        <w:rPr>
          <w:rFonts w:cs="Calibri"/>
          <w:sz w:val="22"/>
          <w:szCs w:val="22"/>
        </w:rPr>
        <w:t>zákona o zadávání veřejných zakázek</w:t>
      </w:r>
      <w:r w:rsidR="000F5285" w:rsidRPr="000F5285">
        <w:rPr>
          <w:rFonts w:cs="Calibri"/>
          <w:sz w:val="22"/>
          <w:szCs w:val="22"/>
        </w:rPr>
        <w:t xml:space="preserve"> </w:t>
      </w:r>
      <w:r w:rsidRPr="000F5285">
        <w:rPr>
          <w:rFonts w:cs="Calibri"/>
          <w:sz w:val="22"/>
          <w:szCs w:val="22"/>
        </w:rPr>
        <w:t xml:space="preserve">a zadávacích podmínek veřejné zakázky, a to ve stejném rozsahu, jako tomu bylo u nahrazovaného (původního) Zhotovitele. </w:t>
      </w:r>
    </w:p>
    <w:p w14:paraId="6AC54236" w14:textId="77777777" w:rsidR="00F311E4" w:rsidRPr="000F5285" w:rsidRDefault="00F311E4" w:rsidP="00B63E8C">
      <w:pPr>
        <w:numPr>
          <w:ilvl w:val="0"/>
          <w:numId w:val="37"/>
        </w:numPr>
        <w:spacing w:after="12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>Změna zhotovitele proběhne ke dni ukončení smlouvy s původním Zhotovitelem, respektive ke dni uplynutí výpovědní lhůty.</w:t>
      </w:r>
    </w:p>
    <w:p w14:paraId="2C89F25A" w14:textId="77777777" w:rsidR="00F311E4" w:rsidRPr="000F5285" w:rsidRDefault="00F311E4" w:rsidP="00B63E8C">
      <w:pPr>
        <w:numPr>
          <w:ilvl w:val="0"/>
          <w:numId w:val="37"/>
        </w:numPr>
        <w:spacing w:after="12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 xml:space="preserve"> Odstoupení ze strany Objednatele a náhrada původního Zhotovitele novým nemá vliv na povinnost Zhotovitele dle čl. X odst. 3 na vypracování Exitového plánu. </w:t>
      </w:r>
    </w:p>
    <w:p w14:paraId="43232D5A" w14:textId="77777777" w:rsidR="00B63E8C" w:rsidRPr="000F5285" w:rsidRDefault="00B63E8C" w:rsidP="00B63E8C">
      <w:pPr>
        <w:numPr>
          <w:ilvl w:val="0"/>
          <w:numId w:val="37"/>
        </w:numPr>
        <w:spacing w:after="12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 xml:space="preserve">Smlouva s novým zhotovitelem musí být uzavřena ve stejném rozsahu a obsahu povinností smluvních stran jako tato Smlouva, respektive za stejných podmínek jako původní Smlouva se Zhotovitelem. </w:t>
      </w:r>
    </w:p>
    <w:p w14:paraId="378FBA8D" w14:textId="77777777" w:rsidR="00A90C15" w:rsidRPr="000F5285" w:rsidRDefault="00B63E8C" w:rsidP="00B63E8C">
      <w:pPr>
        <w:numPr>
          <w:ilvl w:val="0"/>
          <w:numId w:val="37"/>
        </w:numPr>
        <w:spacing w:after="240"/>
        <w:ind w:left="0" w:hanging="284"/>
        <w:rPr>
          <w:rFonts w:cs="Calibri"/>
          <w:sz w:val="22"/>
          <w:szCs w:val="22"/>
        </w:rPr>
      </w:pPr>
      <w:r w:rsidRPr="000F5285">
        <w:rPr>
          <w:rFonts w:cs="Calibri"/>
          <w:sz w:val="22"/>
          <w:szCs w:val="22"/>
        </w:rPr>
        <w:t xml:space="preserve">Tato vyhrazená změna není v souladu s ust. § 100 odst. 2 ve spojitosti s ust. § 222 odst. 10 </w:t>
      </w:r>
      <w:r w:rsidR="000F5285">
        <w:rPr>
          <w:rFonts w:cs="Calibri"/>
          <w:sz w:val="22"/>
          <w:szCs w:val="22"/>
        </w:rPr>
        <w:t xml:space="preserve">zákona o zadávání veřejných zakázek </w:t>
      </w:r>
      <w:r w:rsidRPr="000F5285">
        <w:rPr>
          <w:rFonts w:cs="Calibri"/>
          <w:sz w:val="22"/>
          <w:szCs w:val="22"/>
        </w:rPr>
        <w:t>podstatnou změnou závazku z veřejné zakázky.</w:t>
      </w:r>
    </w:p>
    <w:p w14:paraId="1FF4796F" w14:textId="77777777" w:rsidR="005513A1" w:rsidRPr="004D756A" w:rsidRDefault="005513A1" w:rsidP="00A90C15">
      <w:pPr>
        <w:pStyle w:val="Nadpis1"/>
        <w:numPr>
          <w:ilvl w:val="0"/>
          <w:numId w:val="7"/>
        </w:numPr>
        <w:spacing w:before="0" w:after="120"/>
        <w:ind w:left="0" w:firstLine="0"/>
        <w:rPr>
          <w:rFonts w:cs="Calibri"/>
          <w:szCs w:val="22"/>
        </w:rPr>
      </w:pPr>
      <w:bookmarkStart w:id="54" w:name="_Toc79056474"/>
      <w:r w:rsidRPr="004D756A">
        <w:rPr>
          <w:rFonts w:cs="Calibri"/>
          <w:szCs w:val="22"/>
        </w:rPr>
        <w:t>Závěrečná ustanovení</w:t>
      </w:r>
      <w:bookmarkEnd w:id="54"/>
    </w:p>
    <w:p w14:paraId="00E3525F" w14:textId="77777777" w:rsidR="005879F5" w:rsidRPr="004D756A" w:rsidRDefault="005513A1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jsou povinny poskytnout si navzájem dostatečnou součinnost při plnění této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mlouvy, jakož i při vyhodnocování spokojenosti s jejím plněním.  </w:t>
      </w:r>
    </w:p>
    <w:p w14:paraId="2BDBBF16" w14:textId="77777777" w:rsidR="005879F5" w:rsidRPr="004D756A" w:rsidRDefault="005513A1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jsou povinny předávat si navzájem vždy aktuální, pravdivé a úplné informace nezbytně nutné k řádnému a včasnému plnění této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mlouvy.</w:t>
      </w:r>
    </w:p>
    <w:p w14:paraId="7D208995" w14:textId="10E76154" w:rsidR="005879F5" w:rsidRPr="004D756A" w:rsidRDefault="001C4217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3606BF">
        <w:rPr>
          <w:rFonts w:cs="Calibri"/>
          <w:sz w:val="22"/>
          <w:szCs w:val="22"/>
        </w:rPr>
        <w:t>Poj</w:t>
      </w:r>
      <w:r w:rsidR="00FD0BA3" w:rsidRPr="003606BF">
        <w:rPr>
          <w:rFonts w:cs="Calibri"/>
          <w:sz w:val="22"/>
          <w:szCs w:val="22"/>
        </w:rPr>
        <w:t>em</w:t>
      </w:r>
      <w:r w:rsidRPr="003606BF">
        <w:rPr>
          <w:rFonts w:cs="Calibri"/>
          <w:sz w:val="22"/>
          <w:szCs w:val="22"/>
        </w:rPr>
        <w:t xml:space="preserve"> člověkoden užitý</w:t>
      </w:r>
      <w:r w:rsidR="00FD0BA3" w:rsidRPr="003606BF">
        <w:rPr>
          <w:rFonts w:cs="Calibri"/>
          <w:sz w:val="22"/>
          <w:szCs w:val="22"/>
        </w:rPr>
        <w:t xml:space="preserve"> v této Smlouvě</w:t>
      </w:r>
      <w:r w:rsidR="000337AA" w:rsidRPr="003606BF">
        <w:rPr>
          <w:rFonts w:cs="Calibri"/>
          <w:sz w:val="22"/>
          <w:szCs w:val="22"/>
        </w:rPr>
        <w:t xml:space="preserve"> je </w:t>
      </w:r>
      <w:r w:rsidR="00BA36A4" w:rsidRPr="003606BF">
        <w:rPr>
          <w:rFonts w:cs="Calibri"/>
          <w:sz w:val="22"/>
          <w:szCs w:val="22"/>
        </w:rPr>
        <w:t>vymezen</w:t>
      </w:r>
      <w:r w:rsidR="00BA36A4">
        <w:rPr>
          <w:rFonts w:cs="Calibri"/>
          <w:sz w:val="22"/>
          <w:szCs w:val="22"/>
        </w:rPr>
        <w:t xml:space="preserve"> 8 hodinami (jedna hodina je 60 minut).</w:t>
      </w:r>
    </w:p>
    <w:p w14:paraId="7DC4C1BD" w14:textId="166C1958" w:rsidR="000F7E40" w:rsidRPr="00A4035B" w:rsidRDefault="000F7E40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0"/>
          <w:szCs w:val="20"/>
        </w:rPr>
      </w:pPr>
      <w:r w:rsidRPr="00A4035B">
        <w:rPr>
          <w:rFonts w:cs="Arial"/>
          <w:color w:val="000000" w:themeColor="text1"/>
          <w:sz w:val="22"/>
          <w:szCs w:val="22"/>
        </w:rPr>
        <w:t xml:space="preserve">Tato smlouva je </w:t>
      </w:r>
      <w:r w:rsidR="008D4C30">
        <w:rPr>
          <w:rFonts w:cs="Arial"/>
          <w:color w:val="000000" w:themeColor="text1"/>
          <w:sz w:val="22"/>
          <w:szCs w:val="22"/>
        </w:rPr>
        <w:t>v elektronickém originále.</w:t>
      </w:r>
    </w:p>
    <w:p w14:paraId="2E9DA499" w14:textId="6CE73AB9" w:rsidR="005879F5" w:rsidRPr="004D756A" w:rsidRDefault="005513A1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Nevynutitelnost nebo neplatnost kteréhokoli článku, odstavce, pododstavce nebo ustanovení této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neovlivní vynutitelnost nebo platnost ustanovení ostatních.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mlouvy, jež pozbyla platnosti.</w:t>
      </w:r>
    </w:p>
    <w:p w14:paraId="70C03CEC" w14:textId="77777777" w:rsidR="005879F5" w:rsidRPr="004D756A" w:rsidRDefault="00180DA3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  <w:shd w:val="clear" w:color="auto" w:fill="FFFFFF"/>
        </w:rPr>
        <w:lastRenderedPageBreak/>
        <w:t>Zhotovitel</w:t>
      </w:r>
      <w:r w:rsidR="005513A1" w:rsidRPr="004D756A">
        <w:rPr>
          <w:rFonts w:cs="Calibri"/>
          <w:sz w:val="22"/>
          <w:szCs w:val="22"/>
          <w:shd w:val="clear" w:color="auto" w:fill="FFFFFF"/>
        </w:rPr>
        <w:t xml:space="preserve"> se zavazuje řádně uchovávat originál </w:t>
      </w:r>
      <w:r w:rsidR="00FD0BA3" w:rsidRPr="004D756A">
        <w:rPr>
          <w:rFonts w:cs="Calibri"/>
          <w:sz w:val="22"/>
          <w:szCs w:val="22"/>
          <w:shd w:val="clear" w:color="auto" w:fill="FFFFFF"/>
        </w:rPr>
        <w:t>S</w:t>
      </w:r>
      <w:r w:rsidR="005513A1" w:rsidRPr="004D756A">
        <w:rPr>
          <w:rFonts w:cs="Calibri"/>
          <w:sz w:val="22"/>
          <w:szCs w:val="22"/>
          <w:shd w:val="clear" w:color="auto" w:fill="FFFFFF"/>
        </w:rPr>
        <w:t xml:space="preserve">mlouvy, včetně jejích případných dodatků a příloh, veškeré originály účetních dokladů </w:t>
      </w:r>
      <w:r w:rsidR="005513A1" w:rsidRPr="004D756A">
        <w:rPr>
          <w:rFonts w:cs="Calibri"/>
          <w:sz w:val="22"/>
          <w:szCs w:val="22"/>
        </w:rPr>
        <w:t xml:space="preserve">minimálně po dobu deseti let od jejich vystavení a na případnou výzvu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>e mu bezplatně poskytnout prosté kopie</w:t>
      </w:r>
      <w:r w:rsidR="005513A1" w:rsidRPr="004D756A">
        <w:rPr>
          <w:rFonts w:cs="Calibri"/>
          <w:sz w:val="22"/>
          <w:szCs w:val="22"/>
          <w:shd w:val="clear" w:color="auto" w:fill="FFFFFF"/>
        </w:rPr>
        <w:t>.</w:t>
      </w:r>
    </w:p>
    <w:p w14:paraId="19EE248B" w14:textId="50958626" w:rsidR="005879F5" w:rsidRDefault="006F78D6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uchovávat veškerou dokumentaci související s realizací projektu včetně účetních dokladů minimálně do konce roku </w:t>
      </w:r>
      <w:r w:rsidRPr="004D756A">
        <w:rPr>
          <w:rFonts w:cs="Calibri"/>
          <w:sz w:val="22"/>
          <w:szCs w:val="22"/>
        </w:rPr>
        <w:t>203</w:t>
      </w:r>
      <w:r w:rsidR="003606BF">
        <w:rPr>
          <w:rFonts w:cs="Calibri"/>
          <w:sz w:val="22"/>
          <w:szCs w:val="22"/>
        </w:rPr>
        <w:t>1</w:t>
      </w:r>
      <w:r w:rsidR="005513A1" w:rsidRPr="004D756A">
        <w:rPr>
          <w:rFonts w:cs="Calibri"/>
          <w:sz w:val="22"/>
          <w:szCs w:val="22"/>
        </w:rPr>
        <w:t xml:space="preserve">. Pokud je v českých právních předpisech stanovena lhůta delší, musí ji </w:t>
      </w:r>
      <w:r w:rsidR="000F5285">
        <w:rPr>
          <w:rFonts w:cs="Calibri"/>
          <w:sz w:val="22"/>
          <w:szCs w:val="22"/>
        </w:rPr>
        <w:t>Zhotovitel</w:t>
      </w:r>
      <w:r w:rsidR="000F5285" w:rsidRPr="004D756A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>použít.</w:t>
      </w:r>
    </w:p>
    <w:p w14:paraId="5FFCB73E" w14:textId="39340E2D" w:rsidR="005879F5" w:rsidRPr="004D756A" w:rsidRDefault="006F78D6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je povinen minimálně do konce roku 20</w:t>
      </w:r>
      <w:r w:rsidRPr="004D756A">
        <w:rPr>
          <w:rFonts w:cs="Calibri"/>
          <w:sz w:val="22"/>
          <w:szCs w:val="22"/>
        </w:rPr>
        <w:t>3</w:t>
      </w:r>
      <w:r w:rsidR="005E0BEE">
        <w:rPr>
          <w:rFonts w:cs="Calibri"/>
          <w:sz w:val="22"/>
          <w:szCs w:val="22"/>
        </w:rPr>
        <w:t>3</w:t>
      </w:r>
      <w:r w:rsidR="005513A1" w:rsidRPr="004D756A">
        <w:rPr>
          <w:rFonts w:cs="Calibri"/>
          <w:sz w:val="22"/>
          <w:szCs w:val="22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D0EC20D" w14:textId="77777777" w:rsidR="005879F5" w:rsidRPr="004D756A" w:rsidRDefault="00180DA3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prohlašuje, že je mu známa skutečnost, že sazba daně z přidané hodnoty bude stanovena v souladu s právními předpisy platnými v době podpisu této </w:t>
      </w:r>
      <w:r w:rsidR="00FD0BA3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mlouvy.</w:t>
      </w:r>
    </w:p>
    <w:p w14:paraId="3A376894" w14:textId="77777777" w:rsidR="005879F5" w:rsidRPr="004D756A" w:rsidRDefault="005513A1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V případě interpretačních různic smluvních stran vyplývajících z této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se smluvní strany dohodly, že se bude při interpretaci </w:t>
      </w:r>
      <w:r w:rsidR="00FD0BA3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mlouvy přednostně užívat zadáv</w:t>
      </w:r>
      <w:r w:rsidR="00194BE2">
        <w:rPr>
          <w:rFonts w:cs="Calibri"/>
          <w:sz w:val="22"/>
          <w:szCs w:val="22"/>
        </w:rPr>
        <w:t>acích podmínek veřejné zakázky</w:t>
      </w:r>
      <w:r w:rsidRPr="004D756A">
        <w:rPr>
          <w:rFonts w:cs="Calibri"/>
          <w:sz w:val="22"/>
          <w:szCs w:val="22"/>
        </w:rPr>
        <w:t>,</w:t>
      </w:r>
      <w:r w:rsidR="00FD0BA3" w:rsidRPr="004D756A">
        <w:rPr>
          <w:rFonts w:cs="Calibri"/>
          <w:sz w:val="22"/>
          <w:szCs w:val="22"/>
        </w:rPr>
        <w:t xml:space="preserve"> </w:t>
      </w:r>
      <w:r w:rsidR="00804C02" w:rsidRPr="004D756A">
        <w:rPr>
          <w:rFonts w:cs="Calibri"/>
          <w:sz w:val="22"/>
          <w:szCs w:val="22"/>
        </w:rPr>
        <w:t xml:space="preserve">avšak v případě interpretačních různic mezi články této </w:t>
      </w:r>
      <w:r w:rsidR="00BC3D33" w:rsidRPr="004D756A">
        <w:rPr>
          <w:rFonts w:cs="Calibri"/>
          <w:sz w:val="22"/>
          <w:szCs w:val="22"/>
        </w:rPr>
        <w:t>S</w:t>
      </w:r>
      <w:r w:rsidR="00804C02" w:rsidRPr="004D756A">
        <w:rPr>
          <w:rFonts w:cs="Calibri"/>
          <w:sz w:val="22"/>
          <w:szCs w:val="22"/>
        </w:rPr>
        <w:t xml:space="preserve">mlouvy a údaji uvedenými </w:t>
      </w:r>
      <w:r w:rsidR="00FD0BA3" w:rsidRPr="004D756A">
        <w:rPr>
          <w:rFonts w:cs="Calibri"/>
          <w:sz w:val="22"/>
          <w:szCs w:val="22"/>
        </w:rPr>
        <w:t>ve Funkční a technické specifikaci</w:t>
      </w:r>
      <w:r w:rsidR="00804C02" w:rsidRPr="004D756A">
        <w:rPr>
          <w:rFonts w:cs="Calibri"/>
          <w:sz w:val="22"/>
          <w:szCs w:val="22"/>
        </w:rPr>
        <w:t xml:space="preserve"> se přednostně užije výkladu dle </w:t>
      </w:r>
      <w:r w:rsidR="00FD0BA3" w:rsidRPr="004D756A">
        <w:rPr>
          <w:rFonts w:cs="Calibri"/>
          <w:sz w:val="22"/>
          <w:szCs w:val="22"/>
        </w:rPr>
        <w:t>Funkční a technické specifikace</w:t>
      </w:r>
      <w:r w:rsidR="00804C02" w:rsidRPr="004D756A">
        <w:rPr>
          <w:rFonts w:cs="Calibri"/>
          <w:sz w:val="22"/>
          <w:szCs w:val="22"/>
        </w:rPr>
        <w:t>.</w:t>
      </w:r>
    </w:p>
    <w:p w14:paraId="60A5EE2B" w14:textId="08E3CD88" w:rsidR="005879F5" w:rsidRPr="00207808" w:rsidRDefault="00180DA3" w:rsidP="00207808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 prohlašuje, že mu je známa skutečnost, že není oprávněn podmínit tuto nabídku jakoukoliv protinabídkou, a to ani tehdy, vyžadovala-li by tak standardně nabízená licence </w:t>
      </w:r>
      <w:r w:rsidR="000337AA">
        <w:rPr>
          <w:rFonts w:cs="Calibri"/>
          <w:sz w:val="22"/>
          <w:szCs w:val="22"/>
        </w:rPr>
        <w:t xml:space="preserve">software </w:t>
      </w:r>
      <w:r w:rsidR="005513A1" w:rsidRPr="004D756A">
        <w:rPr>
          <w:rFonts w:cs="Calibri"/>
          <w:sz w:val="22"/>
          <w:szCs w:val="22"/>
        </w:rPr>
        <w:t xml:space="preserve">imanentně pro instalaci nebo řádný provoz i spuštění software (např. tzv. </w:t>
      </w:r>
      <w:r w:rsidR="000337AA">
        <w:rPr>
          <w:rFonts w:cs="Calibri"/>
          <w:sz w:val="22"/>
          <w:szCs w:val="22"/>
        </w:rPr>
        <w:t>„</w:t>
      </w:r>
      <w:proofErr w:type="spellStart"/>
      <w:r w:rsidR="000337AA">
        <w:rPr>
          <w:rFonts w:cs="Calibri"/>
          <w:sz w:val="22"/>
          <w:szCs w:val="22"/>
        </w:rPr>
        <w:t>click</w:t>
      </w:r>
      <w:proofErr w:type="spellEnd"/>
      <w:r w:rsidR="000337AA">
        <w:rPr>
          <w:rFonts w:cs="Calibri"/>
          <w:sz w:val="22"/>
          <w:szCs w:val="22"/>
        </w:rPr>
        <w:t xml:space="preserve"> and </w:t>
      </w:r>
      <w:proofErr w:type="spellStart"/>
      <w:r w:rsidR="000337AA">
        <w:rPr>
          <w:rFonts w:cs="Calibri"/>
          <w:sz w:val="22"/>
          <w:szCs w:val="22"/>
        </w:rPr>
        <w:t>wrap</w:t>
      </w:r>
      <w:proofErr w:type="spellEnd"/>
      <w:r w:rsidR="000337AA">
        <w:rPr>
          <w:rFonts w:cs="Calibri"/>
          <w:sz w:val="22"/>
          <w:szCs w:val="22"/>
        </w:rPr>
        <w:t xml:space="preserve"> </w:t>
      </w:r>
      <w:r w:rsidR="005513A1" w:rsidRPr="004D756A">
        <w:rPr>
          <w:rFonts w:cs="Calibri"/>
          <w:sz w:val="22"/>
          <w:szCs w:val="22"/>
        </w:rPr>
        <w:t>EULA</w:t>
      </w:r>
      <w:r w:rsidR="000337AA">
        <w:rPr>
          <w:rFonts w:cs="Calibri"/>
          <w:sz w:val="22"/>
          <w:szCs w:val="22"/>
        </w:rPr>
        <w:t>“</w:t>
      </w:r>
      <w:r w:rsidR="005513A1" w:rsidRPr="004D756A">
        <w:rPr>
          <w:rFonts w:cs="Calibri"/>
          <w:sz w:val="22"/>
          <w:szCs w:val="22"/>
        </w:rPr>
        <w:t xml:space="preserve">); </w:t>
      </w:r>
      <w:r w:rsidRPr="004D756A">
        <w:rPr>
          <w:rFonts w:cs="Calibri"/>
          <w:sz w:val="22"/>
          <w:szCs w:val="22"/>
        </w:rPr>
        <w:t>Zhotovitel</w:t>
      </w:r>
      <w:r w:rsidR="005513A1" w:rsidRPr="004D756A">
        <w:rPr>
          <w:rFonts w:cs="Calibri"/>
          <w:sz w:val="22"/>
          <w:szCs w:val="22"/>
        </w:rPr>
        <w:t xml:space="preserve">i je známo, že k takovým ustanovení nebude </w:t>
      </w:r>
      <w:r w:rsidRPr="004D756A">
        <w:rPr>
          <w:rFonts w:cs="Calibri"/>
          <w:sz w:val="22"/>
          <w:szCs w:val="22"/>
        </w:rPr>
        <w:t>Objednatel</w:t>
      </w:r>
      <w:r w:rsidR="005513A1" w:rsidRPr="004D756A">
        <w:rPr>
          <w:rFonts w:cs="Calibri"/>
          <w:sz w:val="22"/>
          <w:szCs w:val="22"/>
        </w:rPr>
        <w:t xml:space="preserve"> přihlížet a smluvní strany budou činit, </w:t>
      </w:r>
      <w:r w:rsidR="006F78D6" w:rsidRPr="004D756A">
        <w:rPr>
          <w:rFonts w:cs="Calibri"/>
          <w:sz w:val="22"/>
          <w:szCs w:val="22"/>
        </w:rPr>
        <w:t>jako by</w:t>
      </w:r>
      <w:r w:rsidR="005513A1" w:rsidRPr="004D756A">
        <w:rPr>
          <w:rFonts w:cs="Calibri"/>
          <w:sz w:val="22"/>
          <w:szCs w:val="22"/>
        </w:rPr>
        <w:t xml:space="preserve"> jich nebylo</w:t>
      </w:r>
      <w:r w:rsidR="000337AA">
        <w:rPr>
          <w:rFonts w:cs="Calibri"/>
          <w:sz w:val="22"/>
          <w:szCs w:val="22"/>
        </w:rPr>
        <w:t>, jelikož vztahy mezi Zhotovitelem a Objednatelem se řídí touto smlouvou</w:t>
      </w:r>
      <w:r w:rsidR="005513A1" w:rsidRPr="004D756A">
        <w:rPr>
          <w:rFonts w:cs="Calibri"/>
          <w:sz w:val="22"/>
          <w:szCs w:val="22"/>
        </w:rPr>
        <w:t>.</w:t>
      </w:r>
    </w:p>
    <w:p w14:paraId="58AEC25C" w14:textId="77777777" w:rsidR="005879F5" w:rsidRPr="004D756A" w:rsidRDefault="005513A1" w:rsidP="004D756A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Smluvní strany se zavazují vyvinout maximální úsilí k odstranění vzájemných sporů vzniklých na základě této </w:t>
      </w:r>
      <w:r w:rsidR="0066755E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nebo v souvislosti s touto </w:t>
      </w:r>
      <w:r w:rsidR="0066755E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>mlouvou a k jejich vyřešení zejména prostřednictvím jednání delegovaných Vedoucích projektu obou stran nebo pověřených zástupců.</w:t>
      </w:r>
    </w:p>
    <w:p w14:paraId="43631BFD" w14:textId="0BCF0C63" w:rsidR="00B63B4C" w:rsidRDefault="005513A1" w:rsidP="00B63B4C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 xml:space="preserve">Spory vzniklé na základě </w:t>
      </w:r>
      <w:r w:rsidR="00E839A6" w:rsidRPr="004D756A">
        <w:rPr>
          <w:rFonts w:cs="Calibri"/>
          <w:sz w:val="22"/>
          <w:szCs w:val="22"/>
        </w:rPr>
        <w:t>t</w:t>
      </w:r>
      <w:r w:rsidRPr="004D756A">
        <w:rPr>
          <w:rFonts w:cs="Calibri"/>
          <w:sz w:val="22"/>
          <w:szCs w:val="22"/>
        </w:rPr>
        <w:t xml:space="preserve">éto </w:t>
      </w:r>
      <w:r w:rsidR="00E839A6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mlouvy nebo v souvislosti s touto </w:t>
      </w:r>
      <w:r w:rsidR="0066755E" w:rsidRPr="004D756A">
        <w:rPr>
          <w:rFonts w:cs="Calibri"/>
          <w:sz w:val="22"/>
          <w:szCs w:val="22"/>
        </w:rPr>
        <w:t>S</w:t>
      </w:r>
      <w:r w:rsidRPr="004D756A">
        <w:rPr>
          <w:rFonts w:cs="Calibri"/>
          <w:sz w:val="22"/>
          <w:szCs w:val="22"/>
        </w:rPr>
        <w:t xml:space="preserve">mlouvou, které se nepodaří odstranit </w:t>
      </w:r>
      <w:r w:rsidR="00E839A6" w:rsidRPr="004D756A">
        <w:rPr>
          <w:rFonts w:cs="Calibri"/>
          <w:sz w:val="22"/>
          <w:szCs w:val="22"/>
        </w:rPr>
        <w:t>dle odst.</w:t>
      </w:r>
      <w:r w:rsidRPr="004D756A">
        <w:rPr>
          <w:rFonts w:cs="Calibri"/>
          <w:sz w:val="22"/>
          <w:szCs w:val="22"/>
        </w:rPr>
        <w:t xml:space="preserve"> 1</w:t>
      </w:r>
      <w:r w:rsidR="00A4035B">
        <w:rPr>
          <w:rFonts w:cs="Calibri"/>
          <w:sz w:val="22"/>
          <w:szCs w:val="22"/>
        </w:rPr>
        <w:t>2</w:t>
      </w:r>
      <w:r w:rsidRPr="004D756A">
        <w:rPr>
          <w:rFonts w:cs="Calibri"/>
          <w:sz w:val="22"/>
          <w:szCs w:val="22"/>
        </w:rPr>
        <w:t xml:space="preserve"> tohoto článku, budou rozhodnuty s konečnou platností místně, věcně a funkčně příslušn</w:t>
      </w:r>
      <w:r w:rsidR="00804C02" w:rsidRPr="004D756A">
        <w:rPr>
          <w:rFonts w:cs="Calibri"/>
          <w:sz w:val="22"/>
          <w:szCs w:val="22"/>
        </w:rPr>
        <w:t>ým soudem</w:t>
      </w:r>
      <w:r w:rsidR="00B63B4C">
        <w:rPr>
          <w:rFonts w:cs="Calibri"/>
          <w:sz w:val="22"/>
          <w:szCs w:val="22"/>
        </w:rPr>
        <w:t xml:space="preserve"> České republiky.</w:t>
      </w:r>
    </w:p>
    <w:p w14:paraId="4C358736" w14:textId="77777777" w:rsidR="005879F5" w:rsidRPr="00B63B4C" w:rsidRDefault="005513A1" w:rsidP="00B63B4C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B63B4C">
        <w:rPr>
          <w:rFonts w:cs="Calibri"/>
          <w:sz w:val="22"/>
          <w:szCs w:val="22"/>
        </w:rPr>
        <w:t xml:space="preserve">Tato </w:t>
      </w:r>
      <w:r w:rsidR="00E839A6" w:rsidRPr="00B63B4C">
        <w:rPr>
          <w:rFonts w:cs="Calibri"/>
          <w:sz w:val="22"/>
          <w:szCs w:val="22"/>
        </w:rPr>
        <w:t>S</w:t>
      </w:r>
      <w:r w:rsidRPr="00B63B4C">
        <w:rPr>
          <w:rFonts w:cs="Calibri"/>
          <w:sz w:val="22"/>
          <w:szCs w:val="22"/>
        </w:rPr>
        <w:t>mlouva se řídí českým právem</w:t>
      </w:r>
      <w:r w:rsidR="000F2F1E" w:rsidRPr="00B63B4C">
        <w:rPr>
          <w:rFonts w:cs="Calibri"/>
          <w:sz w:val="22"/>
          <w:szCs w:val="22"/>
        </w:rPr>
        <w:t xml:space="preserve">, zejména pak relevantními ustanoveními občanského zákoníku, autorského zákona a zákona o zadávání veřejných zakázek. </w:t>
      </w:r>
      <w:r w:rsidRPr="00B63B4C">
        <w:rPr>
          <w:rFonts w:cs="Calibri"/>
          <w:sz w:val="22"/>
          <w:szCs w:val="22"/>
        </w:rPr>
        <w:t xml:space="preserve"> </w:t>
      </w:r>
    </w:p>
    <w:p w14:paraId="3C90F557" w14:textId="7F33F946" w:rsidR="00F311E4" w:rsidRDefault="005513A1" w:rsidP="00D30671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F311E4">
        <w:rPr>
          <w:rFonts w:cs="Calibri"/>
          <w:sz w:val="22"/>
          <w:szCs w:val="22"/>
        </w:rPr>
        <w:t xml:space="preserve">Smluvní strany prohlašují, že jim je známa skutečnost, že tato </w:t>
      </w:r>
      <w:r w:rsidR="0066755E" w:rsidRPr="00F311E4">
        <w:rPr>
          <w:rFonts w:cs="Calibri"/>
          <w:sz w:val="22"/>
          <w:szCs w:val="22"/>
        </w:rPr>
        <w:t>S</w:t>
      </w:r>
      <w:r w:rsidRPr="00F311E4">
        <w:rPr>
          <w:rFonts w:cs="Calibri"/>
          <w:sz w:val="22"/>
          <w:szCs w:val="22"/>
        </w:rPr>
        <w:t xml:space="preserve">mlouva nabývá účinnosti dnem jejího zveřejnění v registru smluv dle ust. § 6 zákona č. 340/2015 Sb., o registru smluv, ve znění pozdějších předpisů, a že proti tomuto zveřejnění </w:t>
      </w:r>
      <w:r w:rsidR="0066755E" w:rsidRPr="00F311E4">
        <w:rPr>
          <w:rFonts w:cs="Calibri"/>
          <w:sz w:val="22"/>
          <w:szCs w:val="22"/>
        </w:rPr>
        <w:t>S</w:t>
      </w:r>
      <w:r w:rsidRPr="00F311E4">
        <w:rPr>
          <w:rFonts w:cs="Calibri"/>
          <w:sz w:val="22"/>
          <w:szCs w:val="22"/>
        </w:rPr>
        <w:t>mlouvy se všemi údaji</w:t>
      </w:r>
      <w:r w:rsidR="00804C02" w:rsidRPr="00F311E4">
        <w:rPr>
          <w:rFonts w:cs="Calibri"/>
          <w:sz w:val="22"/>
          <w:szCs w:val="22"/>
        </w:rPr>
        <w:t xml:space="preserve"> a metadaty</w:t>
      </w:r>
      <w:r w:rsidRPr="00F311E4">
        <w:rPr>
          <w:rFonts w:cs="Calibri"/>
          <w:sz w:val="22"/>
          <w:szCs w:val="22"/>
        </w:rPr>
        <w:t xml:space="preserve">, </w:t>
      </w:r>
      <w:proofErr w:type="gramStart"/>
      <w:r w:rsidR="00A10868" w:rsidRPr="00F311E4">
        <w:rPr>
          <w:rFonts w:cs="Calibri"/>
          <w:sz w:val="22"/>
          <w:szCs w:val="22"/>
        </w:rPr>
        <w:t>kter</w:t>
      </w:r>
      <w:r w:rsidR="00CE7089">
        <w:rPr>
          <w:rFonts w:cs="Calibri"/>
          <w:sz w:val="22"/>
          <w:szCs w:val="22"/>
        </w:rPr>
        <w:t>é</w:t>
      </w:r>
      <w:proofErr w:type="gramEnd"/>
      <w:r w:rsidRPr="00F311E4">
        <w:rPr>
          <w:rFonts w:cs="Calibri"/>
          <w:sz w:val="22"/>
          <w:szCs w:val="22"/>
        </w:rPr>
        <w:t xml:space="preserve"> v ní jsou, nemají žádných námitek a ani jim není známo, že by se vyskytovaly překážky bránící jejímu zveřejnění</w:t>
      </w:r>
      <w:r w:rsidR="006C347A">
        <w:rPr>
          <w:rFonts w:cs="Calibri"/>
          <w:sz w:val="22"/>
          <w:szCs w:val="22"/>
        </w:rPr>
        <w:t> </w:t>
      </w:r>
      <w:r w:rsidR="006C347A" w:rsidRPr="00F311E4">
        <w:rPr>
          <w:rFonts w:cs="Calibri"/>
          <w:sz w:val="22"/>
          <w:szCs w:val="22"/>
        </w:rPr>
        <w:t>v</w:t>
      </w:r>
      <w:r w:rsidR="006C347A">
        <w:rPr>
          <w:rFonts w:cs="Calibri"/>
          <w:sz w:val="22"/>
          <w:szCs w:val="22"/>
        </w:rPr>
        <w:t> </w:t>
      </w:r>
      <w:r w:rsidRPr="00F311E4">
        <w:rPr>
          <w:rFonts w:cs="Calibri"/>
          <w:sz w:val="22"/>
          <w:szCs w:val="22"/>
        </w:rPr>
        <w:t>plném znění</w:t>
      </w:r>
      <w:r w:rsidR="006F78D6" w:rsidRPr="00F311E4">
        <w:rPr>
          <w:rFonts w:cs="Calibri"/>
          <w:sz w:val="22"/>
          <w:szCs w:val="22"/>
        </w:rPr>
        <w:t xml:space="preserve"> a dále, že nic v obsahu této </w:t>
      </w:r>
      <w:r w:rsidR="0066755E" w:rsidRPr="00F311E4">
        <w:rPr>
          <w:rFonts w:cs="Calibri"/>
          <w:sz w:val="22"/>
          <w:szCs w:val="22"/>
        </w:rPr>
        <w:t>S</w:t>
      </w:r>
      <w:r w:rsidR="006F78D6" w:rsidRPr="00F311E4">
        <w:rPr>
          <w:rFonts w:cs="Calibri"/>
          <w:sz w:val="22"/>
          <w:szCs w:val="22"/>
        </w:rPr>
        <w:t>mlouvy se vyskytující není obchodním tajemstvím či důvěrným údajem ve smyslu relevantních ustanovení občanského zákoníku</w:t>
      </w:r>
      <w:r w:rsidRPr="00F311E4">
        <w:rPr>
          <w:rFonts w:cs="Calibri"/>
          <w:sz w:val="22"/>
          <w:szCs w:val="22"/>
        </w:rPr>
        <w:t xml:space="preserve">. </w:t>
      </w:r>
    </w:p>
    <w:p w14:paraId="2020D277" w14:textId="77777777" w:rsidR="00A91CA5" w:rsidRPr="00F311E4" w:rsidRDefault="005513A1" w:rsidP="00D30671">
      <w:pPr>
        <w:numPr>
          <w:ilvl w:val="0"/>
          <w:numId w:val="31"/>
        </w:numPr>
        <w:spacing w:after="120"/>
        <w:ind w:left="0" w:hanging="284"/>
        <w:rPr>
          <w:rFonts w:cs="Calibri"/>
          <w:sz w:val="22"/>
          <w:szCs w:val="22"/>
        </w:rPr>
      </w:pPr>
      <w:r w:rsidRPr="00F311E4">
        <w:rPr>
          <w:rFonts w:cs="Calibri"/>
          <w:sz w:val="22"/>
          <w:szCs w:val="22"/>
        </w:rPr>
        <w:t>Ne</w:t>
      </w:r>
      <w:r w:rsidR="00804C02" w:rsidRPr="00F311E4">
        <w:rPr>
          <w:rFonts w:cs="Calibri"/>
          <w:sz w:val="22"/>
          <w:szCs w:val="22"/>
        </w:rPr>
        <w:t>d</w:t>
      </w:r>
      <w:r w:rsidR="00AC5393" w:rsidRPr="00F311E4">
        <w:rPr>
          <w:rFonts w:cs="Calibri"/>
          <w:sz w:val="22"/>
          <w:szCs w:val="22"/>
        </w:rPr>
        <w:t>íl</w:t>
      </w:r>
      <w:r w:rsidRPr="00F311E4">
        <w:rPr>
          <w:rFonts w:cs="Calibri"/>
          <w:sz w:val="22"/>
          <w:szCs w:val="22"/>
        </w:rPr>
        <w:t>nou</w:t>
      </w:r>
      <w:r w:rsidR="00804C02" w:rsidRPr="00F311E4">
        <w:rPr>
          <w:rFonts w:cs="Calibri"/>
          <w:sz w:val="22"/>
          <w:szCs w:val="22"/>
        </w:rPr>
        <w:t>, nerozlučitelnou a integrální</w:t>
      </w:r>
      <w:r w:rsidRPr="00F311E4">
        <w:rPr>
          <w:rFonts w:cs="Calibri"/>
          <w:sz w:val="22"/>
          <w:szCs w:val="22"/>
        </w:rPr>
        <w:t xml:space="preserve"> součástí této </w:t>
      </w:r>
      <w:r w:rsidR="0066755E" w:rsidRPr="00F311E4">
        <w:rPr>
          <w:rFonts w:cs="Calibri"/>
          <w:sz w:val="22"/>
          <w:szCs w:val="22"/>
        </w:rPr>
        <w:t>S</w:t>
      </w:r>
      <w:r w:rsidRPr="00F311E4">
        <w:rPr>
          <w:rFonts w:cs="Calibri"/>
          <w:sz w:val="22"/>
          <w:szCs w:val="22"/>
        </w:rPr>
        <w:t>mlouvy jsou následující přílohy:</w:t>
      </w:r>
    </w:p>
    <w:p w14:paraId="2636DA20" w14:textId="00B0D4EC" w:rsidR="00194BE2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4D756A">
        <w:rPr>
          <w:rFonts w:cs="Calibri"/>
          <w:color w:val="000000"/>
          <w:sz w:val="22"/>
          <w:szCs w:val="22"/>
        </w:rPr>
        <w:t xml:space="preserve">Příloha č. 1 – </w:t>
      </w:r>
      <w:r w:rsidR="00871DA6">
        <w:rPr>
          <w:rFonts w:cs="Calibri"/>
          <w:color w:val="000000"/>
          <w:sz w:val="22"/>
          <w:szCs w:val="22"/>
        </w:rPr>
        <w:t>T</w:t>
      </w:r>
      <w:r w:rsidRPr="004D756A">
        <w:rPr>
          <w:rFonts w:cs="Calibri"/>
          <w:color w:val="000000"/>
          <w:sz w:val="22"/>
          <w:szCs w:val="22"/>
        </w:rPr>
        <w:t xml:space="preserve">echnická specifikace </w:t>
      </w:r>
    </w:p>
    <w:p w14:paraId="215ACEA0" w14:textId="77777777" w:rsidR="005513A1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(účastníci vkládají vyplněné do nabídky dle zadávacích podmínek s čestným prohlášením, že nabízené plnění splňuje požadované technické podmínky</w:t>
      </w:r>
      <w:r w:rsidR="00D50BA8" w:rsidRPr="00CE7089">
        <w:rPr>
          <w:rFonts w:cs="Calibri"/>
          <w:color w:val="000000"/>
          <w:sz w:val="22"/>
          <w:szCs w:val="22"/>
        </w:rPr>
        <w:t xml:space="preserve"> – uvedeno v příloze č. 1 dole</w:t>
      </w:r>
      <w:r w:rsidR="00502D97" w:rsidRPr="00CE7089">
        <w:rPr>
          <w:rFonts w:cs="Calibri"/>
          <w:color w:val="000000"/>
          <w:sz w:val="22"/>
          <w:szCs w:val="22"/>
        </w:rPr>
        <w:t xml:space="preserve">; pozn.: </w:t>
      </w:r>
      <w:r w:rsidR="00820187" w:rsidRPr="00CE7089">
        <w:rPr>
          <w:rFonts w:cs="Calibri"/>
          <w:color w:val="000000"/>
          <w:sz w:val="22"/>
          <w:szCs w:val="22"/>
        </w:rPr>
        <w:t>jedná se zároveň o přílohu</w:t>
      </w:r>
      <w:r w:rsidR="00502D97" w:rsidRPr="00CE7089">
        <w:rPr>
          <w:rFonts w:cs="Calibri"/>
          <w:color w:val="000000"/>
          <w:sz w:val="22"/>
          <w:szCs w:val="22"/>
        </w:rPr>
        <w:t xml:space="preserve"> B zadávacích podmínek</w:t>
      </w:r>
      <w:r w:rsidRPr="00CE7089">
        <w:rPr>
          <w:rFonts w:cs="Calibri"/>
          <w:color w:val="000000"/>
          <w:sz w:val="22"/>
          <w:szCs w:val="22"/>
        </w:rPr>
        <w:t>)</w:t>
      </w:r>
    </w:p>
    <w:p w14:paraId="33B5912A" w14:textId="71168553" w:rsidR="00194BE2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 xml:space="preserve">Příloha č. 2 – Zadávací </w:t>
      </w:r>
      <w:r w:rsidR="00E839A6" w:rsidRPr="00CE7089">
        <w:rPr>
          <w:rFonts w:cs="Calibri"/>
          <w:color w:val="000000"/>
          <w:sz w:val="22"/>
          <w:szCs w:val="22"/>
        </w:rPr>
        <w:t>podmínky</w:t>
      </w:r>
      <w:r w:rsidRPr="00CE7089">
        <w:rPr>
          <w:rFonts w:cs="Calibri"/>
          <w:color w:val="000000"/>
          <w:sz w:val="22"/>
          <w:szCs w:val="22"/>
        </w:rPr>
        <w:t xml:space="preserve"> </w:t>
      </w:r>
      <w:r w:rsidR="00D06445" w:rsidRPr="00CE7089">
        <w:rPr>
          <w:rFonts w:cs="Calibri"/>
          <w:color w:val="000000"/>
          <w:sz w:val="22"/>
          <w:szCs w:val="22"/>
        </w:rPr>
        <w:t>bez příloh</w:t>
      </w:r>
    </w:p>
    <w:p w14:paraId="578EC535" w14:textId="77777777" w:rsidR="005513A1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(</w:t>
      </w:r>
      <w:r w:rsidR="00467377" w:rsidRPr="00CE7089">
        <w:rPr>
          <w:rFonts w:cs="Calibri"/>
          <w:color w:val="000000"/>
          <w:sz w:val="22"/>
          <w:szCs w:val="22"/>
        </w:rPr>
        <w:t xml:space="preserve">volná příloha, </w:t>
      </w:r>
      <w:r w:rsidRPr="00CE7089">
        <w:rPr>
          <w:rFonts w:cs="Calibri"/>
          <w:color w:val="000000"/>
          <w:sz w:val="22"/>
          <w:szCs w:val="22"/>
        </w:rPr>
        <w:t>účastníci nevkládají do nabídky, bude přiložena ke smlouvě při podpisu s vybraným dodavatelem)</w:t>
      </w:r>
    </w:p>
    <w:p w14:paraId="1B307100" w14:textId="64701B49" w:rsidR="00194BE2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 xml:space="preserve">Příloha č. 3 – </w:t>
      </w:r>
      <w:r w:rsidR="000F7E40" w:rsidRPr="00CE7089">
        <w:rPr>
          <w:rFonts w:cs="Calibri"/>
          <w:color w:val="000000"/>
          <w:sz w:val="22"/>
          <w:szCs w:val="22"/>
        </w:rPr>
        <w:t>Cenový rozpad</w:t>
      </w:r>
    </w:p>
    <w:p w14:paraId="2C6BD24F" w14:textId="64F1A48B" w:rsidR="005513A1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(účastníci vyplní a vloží do nabídky</w:t>
      </w:r>
      <w:r w:rsidR="000337AA" w:rsidRPr="00CE7089">
        <w:rPr>
          <w:rFonts w:cs="Calibri"/>
          <w:color w:val="000000"/>
          <w:sz w:val="22"/>
          <w:szCs w:val="22"/>
        </w:rPr>
        <w:t xml:space="preserve">, pozn.: jedná se zároveň o přílohu </w:t>
      </w:r>
      <w:r w:rsidR="000F7E40" w:rsidRPr="00CE7089">
        <w:rPr>
          <w:rFonts w:cs="Calibri"/>
          <w:color w:val="000000"/>
          <w:sz w:val="22"/>
          <w:szCs w:val="22"/>
        </w:rPr>
        <w:t>C</w:t>
      </w:r>
      <w:r w:rsidR="000337AA" w:rsidRPr="00CE7089">
        <w:rPr>
          <w:rFonts w:cs="Calibri"/>
          <w:color w:val="000000"/>
          <w:sz w:val="22"/>
          <w:szCs w:val="22"/>
        </w:rPr>
        <w:t xml:space="preserve"> zadávacích podmínek</w:t>
      </w:r>
      <w:r w:rsidRPr="00CE7089">
        <w:rPr>
          <w:rFonts w:cs="Calibri"/>
          <w:color w:val="000000"/>
          <w:sz w:val="22"/>
          <w:szCs w:val="22"/>
        </w:rPr>
        <w:t xml:space="preserve">) </w:t>
      </w:r>
    </w:p>
    <w:p w14:paraId="3F6FFB37" w14:textId="219494D2" w:rsidR="00194BE2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lastRenderedPageBreak/>
        <w:t xml:space="preserve">Příloha č. 4 – </w:t>
      </w:r>
      <w:r w:rsidR="000F7E40" w:rsidRPr="00CE7089">
        <w:rPr>
          <w:rFonts w:cs="Calibri"/>
          <w:color w:val="000000"/>
          <w:sz w:val="22"/>
          <w:szCs w:val="22"/>
        </w:rPr>
        <w:t>Garantované doby zásahu</w:t>
      </w:r>
    </w:p>
    <w:p w14:paraId="5C1E002C" w14:textId="4E53CE15" w:rsidR="00025471" w:rsidRPr="00CE7089" w:rsidRDefault="00025471" w:rsidP="006A27F3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účastníci vyplní a vloží do nabídky</w:t>
      </w:r>
      <w:r w:rsidR="006A27F3" w:rsidRPr="00CE7089">
        <w:rPr>
          <w:rFonts w:cs="Calibri"/>
          <w:color w:val="000000"/>
          <w:sz w:val="22"/>
          <w:szCs w:val="22"/>
        </w:rPr>
        <w:t xml:space="preserve"> (jedná se zároveň o přílohu F zadávacích podmínek)</w:t>
      </w:r>
    </w:p>
    <w:p w14:paraId="5027DE3E" w14:textId="145F8C72" w:rsidR="00194BE2" w:rsidRPr="00CE7089" w:rsidRDefault="005513A1" w:rsidP="00E177E2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 xml:space="preserve">Příloha č. 5 – </w:t>
      </w:r>
      <w:r w:rsidR="000F7E40" w:rsidRPr="00CE7089">
        <w:rPr>
          <w:rFonts w:cs="Calibri"/>
          <w:color w:val="000000"/>
          <w:sz w:val="22"/>
          <w:szCs w:val="22"/>
        </w:rPr>
        <w:t>Bankovní záruka</w:t>
      </w:r>
      <w:r w:rsidRPr="00CE7089">
        <w:rPr>
          <w:rFonts w:cs="Calibri"/>
          <w:color w:val="000000"/>
          <w:sz w:val="22"/>
          <w:szCs w:val="22"/>
        </w:rPr>
        <w:t xml:space="preserve"> </w:t>
      </w:r>
    </w:p>
    <w:p w14:paraId="394690BA" w14:textId="5CA01BD3" w:rsidR="000F7E40" w:rsidRPr="00CE7089" w:rsidRDefault="000F7E40" w:rsidP="000F7E40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(účastníci nevkládají do nabídky, bude vložena až s podpisem smlouvy s vybraným dodavatelem)</w:t>
      </w:r>
    </w:p>
    <w:p w14:paraId="0558532F" w14:textId="50D217D2" w:rsidR="00574B0C" w:rsidRPr="00CE7089" w:rsidRDefault="00574B0C" w:rsidP="000F7E40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 xml:space="preserve">Příloha č. </w:t>
      </w:r>
      <w:r w:rsidR="00692518" w:rsidRPr="00CE7089">
        <w:rPr>
          <w:rFonts w:cs="Calibri"/>
          <w:color w:val="000000"/>
          <w:sz w:val="22"/>
          <w:szCs w:val="22"/>
        </w:rPr>
        <w:t>6</w:t>
      </w:r>
      <w:r w:rsidRPr="00CE7089">
        <w:rPr>
          <w:rFonts w:cs="Calibri"/>
          <w:color w:val="000000"/>
          <w:sz w:val="22"/>
          <w:szCs w:val="22"/>
        </w:rPr>
        <w:t xml:space="preserve"> – Smlouva o ochraně osobních údajů </w:t>
      </w:r>
    </w:p>
    <w:p w14:paraId="26E8A6D6" w14:textId="46552786" w:rsidR="00025471" w:rsidRPr="00CE7089" w:rsidRDefault="00025471" w:rsidP="000F7E40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účastníci vyplní a vloží do nabídky</w:t>
      </w:r>
    </w:p>
    <w:p w14:paraId="735CAAB8" w14:textId="3016CFE6" w:rsidR="00025471" w:rsidRPr="00CE7089" w:rsidRDefault="00025471" w:rsidP="000F7E40">
      <w:pPr>
        <w:spacing w:after="120"/>
        <w:ind w:left="284"/>
        <w:rPr>
          <w:rFonts w:cs="Calibri"/>
          <w:color w:val="000000"/>
        </w:rPr>
      </w:pPr>
      <w:r w:rsidRPr="00CE7089">
        <w:rPr>
          <w:rFonts w:cs="Calibri"/>
          <w:color w:val="000000"/>
          <w:sz w:val="22"/>
          <w:szCs w:val="22"/>
        </w:rPr>
        <w:t>Příloha č. 7</w:t>
      </w:r>
      <w:r w:rsidR="00CE7089">
        <w:rPr>
          <w:rFonts w:cs="Calibri"/>
          <w:color w:val="000000"/>
          <w:sz w:val="22"/>
          <w:szCs w:val="22"/>
        </w:rPr>
        <w:t xml:space="preserve"> </w:t>
      </w:r>
      <w:r w:rsidR="00CE7089" w:rsidRPr="00CE7089">
        <w:rPr>
          <w:rFonts w:cs="Calibri"/>
          <w:color w:val="000000"/>
          <w:sz w:val="22"/>
          <w:szCs w:val="22"/>
        </w:rPr>
        <w:t>–</w:t>
      </w:r>
      <w:r w:rsidR="00CE7089">
        <w:rPr>
          <w:rFonts w:cs="Calibri"/>
          <w:color w:val="000000"/>
          <w:sz w:val="22"/>
          <w:szCs w:val="22"/>
        </w:rPr>
        <w:t xml:space="preserve"> </w:t>
      </w:r>
      <w:r w:rsidRPr="00CE7089">
        <w:rPr>
          <w:rFonts w:cs="Calibri"/>
          <w:color w:val="000000"/>
        </w:rPr>
        <w:t>Popis prostředí HW a SW zadavatele</w:t>
      </w:r>
    </w:p>
    <w:p w14:paraId="78D6A6B5" w14:textId="7B5ABEAB" w:rsidR="00025471" w:rsidRPr="004D756A" w:rsidRDefault="00025471" w:rsidP="00025471">
      <w:pPr>
        <w:spacing w:after="120"/>
        <w:ind w:left="284"/>
        <w:rPr>
          <w:rFonts w:cs="Calibri"/>
          <w:color w:val="000000"/>
          <w:sz w:val="22"/>
          <w:szCs w:val="22"/>
        </w:rPr>
      </w:pPr>
      <w:r w:rsidRPr="00CE7089">
        <w:rPr>
          <w:rFonts w:cs="Calibri"/>
          <w:color w:val="000000"/>
          <w:sz w:val="22"/>
          <w:szCs w:val="22"/>
        </w:rPr>
        <w:t>(volná příloha, účastníci nevkládají do nabídky, bude přiložena ke smlouvě při podpisu s vybraným dodavatelem</w:t>
      </w:r>
      <w:r w:rsidR="00CE7089">
        <w:rPr>
          <w:rFonts w:cs="Calibri"/>
          <w:color w:val="000000"/>
          <w:sz w:val="22"/>
          <w:szCs w:val="22"/>
        </w:rPr>
        <w:t xml:space="preserve">, </w:t>
      </w:r>
      <w:r w:rsidR="00CE7089" w:rsidRPr="00CE7089">
        <w:rPr>
          <w:rFonts w:cs="Calibri"/>
          <w:color w:val="000000"/>
          <w:sz w:val="22"/>
          <w:szCs w:val="22"/>
        </w:rPr>
        <w:t xml:space="preserve">jedná se zároveň o přílohu </w:t>
      </w:r>
      <w:r w:rsidR="00CE7089">
        <w:rPr>
          <w:rFonts w:cs="Calibri"/>
          <w:color w:val="000000"/>
          <w:sz w:val="22"/>
          <w:szCs w:val="22"/>
        </w:rPr>
        <w:t>E</w:t>
      </w:r>
      <w:r w:rsidR="00CE7089" w:rsidRPr="00CE7089">
        <w:rPr>
          <w:rFonts w:cs="Calibri"/>
          <w:color w:val="000000"/>
          <w:sz w:val="22"/>
          <w:szCs w:val="22"/>
        </w:rPr>
        <w:t xml:space="preserve"> zadávacích podmínek</w:t>
      </w:r>
      <w:r w:rsidRPr="00CE7089">
        <w:rPr>
          <w:rFonts w:cs="Calibri"/>
          <w:color w:val="000000"/>
          <w:sz w:val="22"/>
          <w:szCs w:val="22"/>
        </w:rPr>
        <w:t>)</w:t>
      </w:r>
    </w:p>
    <w:p w14:paraId="7A19D964" w14:textId="77777777" w:rsidR="005513A1" w:rsidRPr="004D756A" w:rsidRDefault="005513A1" w:rsidP="00025471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rPr>
          <w:rFonts w:cs="Calibri"/>
          <w:color w:val="000000"/>
          <w:sz w:val="22"/>
          <w:szCs w:val="22"/>
        </w:rPr>
      </w:pPr>
    </w:p>
    <w:p w14:paraId="4CB5CA56" w14:textId="1AC2DF6B" w:rsidR="005513A1" w:rsidRPr="004D756A" w:rsidRDefault="000F2F1E" w:rsidP="005879F5">
      <w:pPr>
        <w:spacing w:after="120"/>
        <w:rPr>
          <w:rFonts w:cs="Calibri"/>
          <w:sz w:val="22"/>
          <w:szCs w:val="22"/>
        </w:rPr>
      </w:pPr>
      <w:r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 xml:space="preserve">mluvní strany prohlašují, že si </w:t>
      </w:r>
      <w:r w:rsidR="0066755E" w:rsidRPr="004D756A">
        <w:rPr>
          <w:rFonts w:cs="Calibri"/>
          <w:sz w:val="22"/>
          <w:szCs w:val="22"/>
        </w:rPr>
        <w:t>S</w:t>
      </w:r>
      <w:r w:rsidR="005513A1" w:rsidRPr="004D756A">
        <w:rPr>
          <w:rFonts w:cs="Calibri"/>
          <w:sz w:val="22"/>
          <w:szCs w:val="22"/>
        </w:rPr>
        <w:t>mlouvu před jejím podpisem přečetly, že byla uzavřena po projednání pod</w:t>
      </w:r>
      <w:r w:rsidRPr="004D756A">
        <w:rPr>
          <w:rFonts w:cs="Calibri"/>
          <w:sz w:val="22"/>
          <w:szCs w:val="22"/>
        </w:rPr>
        <w:t xml:space="preserve">le jejich pravé a svobodné vůle a její autentičnost potvrzují zástupci smluvních stran svými </w:t>
      </w:r>
      <w:r w:rsidR="008D4C30">
        <w:rPr>
          <w:rFonts w:cs="Calibri"/>
          <w:sz w:val="22"/>
          <w:szCs w:val="22"/>
        </w:rPr>
        <w:t xml:space="preserve">elektronickými </w:t>
      </w:r>
      <w:r w:rsidRPr="004D756A">
        <w:rPr>
          <w:rFonts w:cs="Calibri"/>
          <w:sz w:val="22"/>
          <w:szCs w:val="22"/>
        </w:rPr>
        <w:t>podpisy</w:t>
      </w:r>
      <w:r w:rsidR="008D4C30">
        <w:rPr>
          <w:rFonts w:cs="Calibri"/>
          <w:sz w:val="22"/>
          <w:szCs w:val="22"/>
        </w:rPr>
        <w:t xml:space="preserve"> (certifikáty)</w:t>
      </w:r>
      <w:r w:rsidRPr="004D756A">
        <w:rPr>
          <w:rFonts w:cs="Calibri"/>
          <w:sz w:val="22"/>
          <w:szCs w:val="22"/>
        </w:rPr>
        <w:t>:</w:t>
      </w:r>
    </w:p>
    <w:p w14:paraId="6E5AA305" w14:textId="77777777" w:rsidR="005513A1" w:rsidRPr="004D756A" w:rsidRDefault="005513A1" w:rsidP="000F2F1E">
      <w:pPr>
        <w:spacing w:after="120"/>
        <w:rPr>
          <w:rFonts w:cs="Calibri"/>
          <w:sz w:val="22"/>
          <w:szCs w:val="22"/>
        </w:rPr>
      </w:pPr>
    </w:p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0F7E40" w14:paraId="4C1647FD" w14:textId="77777777" w:rsidTr="00B271C7">
        <w:trPr>
          <w:trHeight w:val="510"/>
        </w:trPr>
        <w:tc>
          <w:tcPr>
            <w:tcW w:w="5103" w:type="dxa"/>
            <w:hideMark/>
          </w:tcPr>
          <w:p w14:paraId="64D78B29" w14:textId="5EB97862" w:rsidR="000F7E40" w:rsidRDefault="000F7E40" w:rsidP="00B271C7">
            <w:pPr>
              <w:pStyle w:val="odstavecseseznamem1"/>
              <w:spacing w:before="0" w:after="240"/>
              <w:ind w:left="0"/>
              <w:jc w:val="lef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4537" w:type="dxa"/>
            <w:hideMark/>
          </w:tcPr>
          <w:p w14:paraId="3C02A239" w14:textId="19D33FC0" w:rsidR="000F7E40" w:rsidRDefault="000F7E40" w:rsidP="00B271C7">
            <w:pPr>
              <w:pStyle w:val="odstavecseseznamem1"/>
              <w:spacing w:before="360"/>
              <w:ind w:left="0"/>
              <w:jc w:val="lef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Za Objednatele </w:t>
            </w:r>
          </w:p>
        </w:tc>
      </w:tr>
      <w:tr w:rsidR="000F7E40" w14:paraId="706D4DE1" w14:textId="77777777" w:rsidTr="00B271C7">
        <w:trPr>
          <w:trHeight w:val="510"/>
        </w:trPr>
        <w:tc>
          <w:tcPr>
            <w:tcW w:w="5103" w:type="dxa"/>
            <w:hideMark/>
          </w:tcPr>
          <w:p w14:paraId="3793E3A8" w14:textId="0F92F5AF" w:rsidR="00CE7089" w:rsidRDefault="000F7E40" w:rsidP="00B271C7">
            <w:pPr>
              <w:pStyle w:val="odstavecseseznamem1"/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CE7089">
              <w:rPr>
                <w:rFonts w:ascii="Calibri" w:hAnsi="Calibri" w:cs="Calibri"/>
                <w:sz w:val="22"/>
                <w:szCs w:val="22"/>
                <w:lang w:eastAsia="cs-CZ"/>
              </w:rPr>
              <w:t>V …</w:t>
            </w:r>
            <w:r w:rsidR="00CE7089">
              <w:rPr>
                <w:rFonts w:ascii="Calibri" w:hAnsi="Calibri" w:cs="Calibri"/>
                <w:sz w:val="22"/>
                <w:szCs w:val="22"/>
                <w:lang w:eastAsia="cs-CZ"/>
              </w:rPr>
              <w:t>…………</w:t>
            </w:r>
            <w:r w:rsidRPr="00CE7089">
              <w:rPr>
                <w:rFonts w:ascii="Calibri" w:hAnsi="Calibri" w:cs="Calibri"/>
                <w:sz w:val="22"/>
                <w:szCs w:val="22"/>
                <w:lang w:eastAsia="cs-CZ"/>
              </w:rPr>
              <w:t>………</w:t>
            </w:r>
            <w:r w:rsidR="00CE7089">
              <w:rPr>
                <w:rFonts w:ascii="Calibri" w:hAnsi="Calibri" w:cs="Calibri"/>
                <w:sz w:val="22"/>
                <w:szCs w:val="22"/>
                <w:lang w:eastAsia="cs-CZ"/>
              </w:rPr>
              <w:t>……………</w:t>
            </w:r>
            <w:r w:rsidRPr="00CE7089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. </w:t>
            </w:r>
          </w:p>
          <w:p w14:paraId="0258ADFF" w14:textId="77777777" w:rsidR="00CE7089" w:rsidRDefault="00CE7089" w:rsidP="00B271C7">
            <w:pPr>
              <w:pStyle w:val="odstavecseseznamem1"/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  <w:p w14:paraId="0DD4823D" w14:textId="472C2EC8" w:rsidR="000F7E40" w:rsidRPr="00CE7089" w:rsidRDefault="000F7E40" w:rsidP="00B271C7">
            <w:pPr>
              <w:pStyle w:val="odstavecseseznamem1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CE7089">
              <w:rPr>
                <w:rFonts w:ascii="Calibri" w:hAnsi="Calibri" w:cs="Calibri"/>
                <w:sz w:val="22"/>
                <w:szCs w:val="22"/>
                <w:lang w:eastAsia="cs-CZ"/>
              </w:rPr>
              <w:t>dne</w:t>
            </w:r>
            <w:r w:rsidR="00CE7089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……</w:t>
            </w:r>
            <w:proofErr w:type="gramStart"/>
            <w:r w:rsidR="00CE7089">
              <w:rPr>
                <w:rFonts w:ascii="Calibri" w:hAnsi="Calibri" w:cs="Calibri"/>
                <w:sz w:val="22"/>
                <w:szCs w:val="22"/>
                <w:lang w:eastAsia="cs-CZ"/>
              </w:rPr>
              <w:t>…….</w:t>
            </w:r>
            <w:proofErr w:type="gramEnd"/>
            <w:r w:rsidR="00CE7089">
              <w:rPr>
                <w:rFonts w:ascii="Calibri" w:hAnsi="Calibri" w:cs="Calibri"/>
                <w:sz w:val="22"/>
                <w:szCs w:val="22"/>
                <w:lang w:eastAsia="cs-CZ"/>
              </w:rPr>
              <w:t>.…………………</w:t>
            </w:r>
            <w:r w:rsidRPr="00CE7089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4537" w:type="dxa"/>
            <w:hideMark/>
          </w:tcPr>
          <w:p w14:paraId="42CE0AAB" w14:textId="77777777" w:rsidR="00CE7089" w:rsidRDefault="000F7E40" w:rsidP="00B271C7">
            <w:pPr>
              <w:pStyle w:val="odstavecseseznamem1"/>
              <w:spacing w:before="0"/>
              <w:ind w:left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02547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V </w:t>
            </w:r>
            <w:r w:rsidR="00E6659C" w:rsidRPr="0002547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Šenově u Nového Jičín</w:t>
            </w:r>
            <w:r w:rsidR="00CE7089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</w:t>
            </w:r>
          </w:p>
          <w:p w14:paraId="33F3F86D" w14:textId="77777777" w:rsidR="00CE7089" w:rsidRDefault="00CE7089" w:rsidP="00B271C7">
            <w:pPr>
              <w:pStyle w:val="odstavecseseznamem1"/>
              <w:spacing w:before="0"/>
              <w:ind w:left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  <w:p w14:paraId="2C952305" w14:textId="2D65EB00" w:rsidR="000F7E40" w:rsidRDefault="00CE7089" w:rsidP="00B271C7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dne …………………………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…….</w:t>
            </w:r>
            <w:proofErr w:type="gramEnd"/>
          </w:p>
        </w:tc>
      </w:tr>
      <w:tr w:rsidR="000F7E40" w14:paraId="3225A969" w14:textId="77777777" w:rsidTr="00B271C7">
        <w:tc>
          <w:tcPr>
            <w:tcW w:w="5103" w:type="dxa"/>
            <w:hideMark/>
          </w:tcPr>
          <w:p w14:paraId="2C51B37D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555F9AE6" w14:textId="37EA033B" w:rsidR="000F7E40" w:rsidRDefault="000F7E40" w:rsidP="00B271C7">
            <w:pPr>
              <w:pStyle w:val="odstavecseseznamem1"/>
              <w:spacing w:before="0"/>
              <w:ind w:left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278AAE20" w14:textId="0E46C43D" w:rsidR="00CE7089" w:rsidRDefault="00CE7089" w:rsidP="00B271C7">
            <w:pPr>
              <w:pStyle w:val="odstavecseseznamem1"/>
              <w:spacing w:before="0"/>
              <w:ind w:left="0"/>
              <w:rPr>
                <w:sz w:val="20"/>
                <w:szCs w:val="20"/>
              </w:rPr>
            </w:pPr>
          </w:p>
          <w:p w14:paraId="4BE31DFE" w14:textId="63027E33" w:rsidR="00CE7089" w:rsidRDefault="00CE7089" w:rsidP="00B271C7">
            <w:pPr>
              <w:pStyle w:val="odstavecseseznamem1"/>
              <w:spacing w:before="0"/>
              <w:ind w:left="0"/>
            </w:pPr>
          </w:p>
          <w:p w14:paraId="71B05E10" w14:textId="16158F77" w:rsidR="00CE7089" w:rsidRDefault="00CE7089" w:rsidP="00B271C7">
            <w:pPr>
              <w:pStyle w:val="odstavecseseznamem1"/>
              <w:spacing w:before="0"/>
              <w:ind w:left="0"/>
            </w:pPr>
          </w:p>
          <w:p w14:paraId="542D8140" w14:textId="77777777" w:rsidR="00CE7089" w:rsidRDefault="00CE7089" w:rsidP="00B271C7">
            <w:pPr>
              <w:pStyle w:val="odstavecseseznamem1"/>
              <w:spacing w:before="0"/>
              <w:ind w:left="0"/>
            </w:pPr>
          </w:p>
          <w:p w14:paraId="4FC65740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070E0918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407FA533" w14:textId="77777777" w:rsidR="000F7E40" w:rsidRDefault="000F7E40" w:rsidP="00B271C7">
            <w:pPr>
              <w:pStyle w:val="odstavecseseznamem1"/>
              <w:spacing w:before="36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…………………………………………………………</w:t>
            </w:r>
          </w:p>
        </w:tc>
        <w:tc>
          <w:tcPr>
            <w:tcW w:w="4537" w:type="dxa"/>
            <w:hideMark/>
          </w:tcPr>
          <w:p w14:paraId="7BF17A4D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79EDE7EF" w14:textId="050B8607" w:rsidR="000F7E40" w:rsidRDefault="000F7E40" w:rsidP="00B271C7">
            <w:pPr>
              <w:pStyle w:val="odstavecseseznamem1"/>
              <w:spacing w:before="0"/>
              <w:ind w:left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2621718B" w14:textId="6C0DA168" w:rsidR="00CE7089" w:rsidRDefault="00CE7089" w:rsidP="00B271C7">
            <w:pPr>
              <w:pStyle w:val="odstavecseseznamem1"/>
              <w:spacing w:before="0"/>
              <w:ind w:left="0"/>
              <w:rPr>
                <w:sz w:val="20"/>
                <w:szCs w:val="20"/>
              </w:rPr>
            </w:pPr>
          </w:p>
          <w:p w14:paraId="61F610A9" w14:textId="77777777" w:rsidR="00CE7089" w:rsidRDefault="00CE7089" w:rsidP="00B271C7">
            <w:pPr>
              <w:pStyle w:val="odstavecseseznamem1"/>
              <w:spacing w:before="0"/>
              <w:ind w:left="0"/>
            </w:pPr>
          </w:p>
          <w:p w14:paraId="36E7C7B7" w14:textId="70C456DA" w:rsidR="000F7E40" w:rsidRDefault="000F7E40" w:rsidP="00B271C7">
            <w:pPr>
              <w:pStyle w:val="odstavecseseznamem1"/>
              <w:spacing w:before="0"/>
              <w:ind w:left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3744EAE6" w14:textId="69F43D36" w:rsidR="00CE7089" w:rsidRDefault="00CE7089" w:rsidP="00B271C7">
            <w:pPr>
              <w:pStyle w:val="odstavecseseznamem1"/>
              <w:spacing w:before="0"/>
              <w:ind w:left="0"/>
              <w:rPr>
                <w:sz w:val="20"/>
                <w:szCs w:val="20"/>
              </w:rPr>
            </w:pPr>
          </w:p>
          <w:p w14:paraId="59DD41A4" w14:textId="77777777" w:rsidR="00CE7089" w:rsidRDefault="00CE7089" w:rsidP="00B271C7">
            <w:pPr>
              <w:pStyle w:val="odstavecseseznamem1"/>
              <w:spacing w:before="0"/>
              <w:ind w:left="0"/>
            </w:pPr>
          </w:p>
          <w:p w14:paraId="74E5961D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26BCC030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………………………………………………………… </w:t>
            </w:r>
          </w:p>
        </w:tc>
      </w:tr>
      <w:tr w:rsidR="000F7E40" w14:paraId="465C91E0" w14:textId="77777777" w:rsidTr="00B271C7">
        <w:tc>
          <w:tcPr>
            <w:tcW w:w="5103" w:type="dxa"/>
          </w:tcPr>
          <w:p w14:paraId="69E0EEEB" w14:textId="77777777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</w:p>
        </w:tc>
        <w:tc>
          <w:tcPr>
            <w:tcW w:w="4537" w:type="dxa"/>
            <w:hideMark/>
          </w:tcPr>
          <w:p w14:paraId="64811056" w14:textId="1E132A9F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7E40" w14:paraId="1B9771FD" w14:textId="77777777" w:rsidTr="00B271C7">
        <w:tc>
          <w:tcPr>
            <w:tcW w:w="5103" w:type="dxa"/>
            <w:hideMark/>
          </w:tcPr>
          <w:p w14:paraId="68552806" w14:textId="77777777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hideMark/>
          </w:tcPr>
          <w:p w14:paraId="25ED4C5E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0F7E40" w14:paraId="0A96E92F" w14:textId="77777777" w:rsidTr="00B271C7">
        <w:tc>
          <w:tcPr>
            <w:tcW w:w="5103" w:type="dxa"/>
            <w:hideMark/>
          </w:tcPr>
          <w:p w14:paraId="1BFCC776" w14:textId="77777777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hideMark/>
          </w:tcPr>
          <w:p w14:paraId="4B7CB775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0F7E40" w14:paraId="00ADCE5C" w14:textId="77777777" w:rsidTr="00B271C7">
        <w:tc>
          <w:tcPr>
            <w:tcW w:w="5103" w:type="dxa"/>
            <w:hideMark/>
          </w:tcPr>
          <w:p w14:paraId="5A7C7635" w14:textId="77777777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hideMark/>
          </w:tcPr>
          <w:p w14:paraId="73CFA9B1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0F7E40" w14:paraId="231CA6A8" w14:textId="77777777" w:rsidTr="00B271C7">
        <w:tc>
          <w:tcPr>
            <w:tcW w:w="5103" w:type="dxa"/>
            <w:hideMark/>
          </w:tcPr>
          <w:p w14:paraId="26D257FF" w14:textId="77777777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hideMark/>
          </w:tcPr>
          <w:p w14:paraId="6E868A6E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3A799D87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669D1424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331A8996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1C1D1789" w14:textId="77777777" w:rsidR="000F7E40" w:rsidRDefault="000F7E40" w:rsidP="00B271C7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………………………………………………………… </w:t>
            </w:r>
          </w:p>
        </w:tc>
      </w:tr>
      <w:tr w:rsidR="000F7E40" w14:paraId="46168EF1" w14:textId="77777777" w:rsidTr="00E6659C">
        <w:tc>
          <w:tcPr>
            <w:tcW w:w="5103" w:type="dxa"/>
          </w:tcPr>
          <w:p w14:paraId="1D32443D" w14:textId="3F078201" w:rsidR="000F7E40" w:rsidRDefault="000F7E40" w:rsidP="00B271C7">
            <w:pPr>
              <w:pStyle w:val="odstavecseseznamem1"/>
              <w:spacing w:before="0"/>
              <w:ind w:left="0"/>
              <w:jc w:val="left"/>
            </w:pPr>
          </w:p>
        </w:tc>
        <w:tc>
          <w:tcPr>
            <w:tcW w:w="4537" w:type="dxa"/>
          </w:tcPr>
          <w:p w14:paraId="7752FF3C" w14:textId="23C105C8" w:rsidR="000F7E40" w:rsidRDefault="000F7E40" w:rsidP="00B271C7">
            <w:pPr>
              <w:pStyle w:val="odstavecseseznamem1"/>
              <w:spacing w:before="0"/>
              <w:ind w:left="0"/>
            </w:pPr>
          </w:p>
        </w:tc>
      </w:tr>
    </w:tbl>
    <w:p w14:paraId="0BA8D982" w14:textId="77777777" w:rsidR="00180DA3" w:rsidRPr="004D756A" w:rsidRDefault="00180DA3" w:rsidP="00A94A8E">
      <w:pPr>
        <w:spacing w:after="120"/>
        <w:rPr>
          <w:rFonts w:cs="Calibri"/>
          <w:sz w:val="22"/>
          <w:szCs w:val="22"/>
        </w:rPr>
      </w:pPr>
    </w:p>
    <w:sectPr w:rsidR="00180DA3" w:rsidRPr="004D756A" w:rsidSect="00F311E4">
      <w:headerReference w:type="first" r:id="rId9"/>
      <w:pgSz w:w="11906" w:h="16838" w:code="9"/>
      <w:pgMar w:top="1418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833" w14:textId="77777777" w:rsidR="003D43C0" w:rsidRDefault="003D43C0">
      <w:r>
        <w:separator/>
      </w:r>
    </w:p>
  </w:endnote>
  <w:endnote w:type="continuationSeparator" w:id="0">
    <w:p w14:paraId="0EE5BEDA" w14:textId="77777777" w:rsidR="003D43C0" w:rsidRDefault="003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DB22" w14:textId="77777777" w:rsidR="003D43C0" w:rsidRDefault="003D43C0">
      <w:r>
        <w:separator/>
      </w:r>
    </w:p>
  </w:footnote>
  <w:footnote w:type="continuationSeparator" w:id="0">
    <w:p w14:paraId="1BC228BB" w14:textId="77777777" w:rsidR="003D43C0" w:rsidRDefault="003D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DB1" w14:textId="4ADE6724" w:rsidR="005E0BEE" w:rsidRDefault="005E0B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27B65B" wp14:editId="6BE16E7C">
          <wp:simplePos x="0" y="0"/>
          <wp:positionH relativeFrom="margin">
            <wp:posOffset>457200</wp:posOffset>
          </wp:positionH>
          <wp:positionV relativeFrom="paragraph">
            <wp:posOffset>-353060</wp:posOffset>
          </wp:positionV>
          <wp:extent cx="4318635" cy="711835"/>
          <wp:effectExtent l="0" t="0" r="5715" b="0"/>
          <wp:wrapTight wrapText="bothSides">
            <wp:wrapPolygon edited="0">
              <wp:start x="0" y="0"/>
              <wp:lineTo x="0" y="20810"/>
              <wp:lineTo x="21533" y="2081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F5A"/>
    <w:multiLevelType w:val="hybridMultilevel"/>
    <w:tmpl w:val="F9168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277"/>
    <w:multiLevelType w:val="hybridMultilevel"/>
    <w:tmpl w:val="822A0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4158"/>
    <w:multiLevelType w:val="multilevel"/>
    <w:tmpl w:val="09682E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951A6"/>
    <w:multiLevelType w:val="hybridMultilevel"/>
    <w:tmpl w:val="0B0E8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61F2"/>
    <w:multiLevelType w:val="hybridMultilevel"/>
    <w:tmpl w:val="607E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620"/>
    <w:multiLevelType w:val="hybridMultilevel"/>
    <w:tmpl w:val="B9DE2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231"/>
    <w:multiLevelType w:val="hybridMultilevel"/>
    <w:tmpl w:val="D7C64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30DC"/>
    <w:multiLevelType w:val="hybridMultilevel"/>
    <w:tmpl w:val="E084E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8ED"/>
    <w:multiLevelType w:val="hybridMultilevel"/>
    <w:tmpl w:val="24CE4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179"/>
    <w:multiLevelType w:val="hybridMultilevel"/>
    <w:tmpl w:val="A962C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8ED2707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-129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12" w15:restartNumberingAfterBreak="0">
    <w:nsid w:val="3C165FC6"/>
    <w:multiLevelType w:val="hybridMultilevel"/>
    <w:tmpl w:val="9F783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0C98"/>
    <w:multiLevelType w:val="hybridMultilevel"/>
    <w:tmpl w:val="1FC4F6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E63D72">
      <w:start w:val="1"/>
      <w:numFmt w:val="upperLetter"/>
      <w:lvlText w:val="%2."/>
      <w:lvlJc w:val="left"/>
      <w:pPr>
        <w:ind w:left="785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A591D"/>
    <w:multiLevelType w:val="hybridMultilevel"/>
    <w:tmpl w:val="9E8CE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9531C"/>
    <w:multiLevelType w:val="hybridMultilevel"/>
    <w:tmpl w:val="57A4A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3ED2"/>
    <w:multiLevelType w:val="hybridMultilevel"/>
    <w:tmpl w:val="F2C2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31FBF"/>
    <w:multiLevelType w:val="hybridMultilevel"/>
    <w:tmpl w:val="1F94F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323F9"/>
    <w:multiLevelType w:val="hybridMultilevel"/>
    <w:tmpl w:val="B912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0678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A43"/>
    <w:multiLevelType w:val="hybridMultilevel"/>
    <w:tmpl w:val="B1D23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56210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05AE"/>
    <w:multiLevelType w:val="hybridMultilevel"/>
    <w:tmpl w:val="FCE2F32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  <w:sz w:val="24"/>
      </w:rPr>
    </w:lvl>
    <w:lvl w:ilvl="1" w:tplc="66346D1C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7F1BF3"/>
    <w:multiLevelType w:val="hybridMultilevel"/>
    <w:tmpl w:val="E084E46A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1833367"/>
    <w:multiLevelType w:val="hybridMultilevel"/>
    <w:tmpl w:val="520AB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7F02"/>
    <w:multiLevelType w:val="hybridMultilevel"/>
    <w:tmpl w:val="2D88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45649"/>
    <w:multiLevelType w:val="hybridMultilevel"/>
    <w:tmpl w:val="B5FADB18"/>
    <w:lvl w:ilvl="0" w:tplc="AB5EB73A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D6512"/>
    <w:multiLevelType w:val="hybridMultilevel"/>
    <w:tmpl w:val="780CD858"/>
    <w:lvl w:ilvl="0" w:tplc="5244585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6100F"/>
    <w:multiLevelType w:val="hybridMultilevel"/>
    <w:tmpl w:val="36640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201A"/>
    <w:multiLevelType w:val="hybridMultilevel"/>
    <w:tmpl w:val="F906F8EA"/>
    <w:lvl w:ilvl="0" w:tplc="0405000F">
      <w:start w:val="1"/>
      <w:numFmt w:val="decimal"/>
      <w:lvlText w:val="%1."/>
      <w:lvlJc w:val="left"/>
      <w:pPr>
        <w:ind w:left="3904" w:hanging="360"/>
      </w:pPr>
    </w:lvl>
    <w:lvl w:ilvl="1" w:tplc="C6100DCE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5364AE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5CE3"/>
    <w:multiLevelType w:val="hybridMultilevel"/>
    <w:tmpl w:val="604EE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24974"/>
    <w:multiLevelType w:val="hybridMultilevel"/>
    <w:tmpl w:val="2A08D756"/>
    <w:lvl w:ilvl="0" w:tplc="AE18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A59A4"/>
    <w:multiLevelType w:val="hybridMultilevel"/>
    <w:tmpl w:val="279A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95A75"/>
    <w:multiLevelType w:val="hybridMultilevel"/>
    <w:tmpl w:val="2DF6C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5B0E"/>
    <w:multiLevelType w:val="hybridMultilevel"/>
    <w:tmpl w:val="69D6D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B5C47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925F3"/>
    <w:multiLevelType w:val="hybridMultilevel"/>
    <w:tmpl w:val="F1222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4831"/>
    <w:multiLevelType w:val="hybridMultilevel"/>
    <w:tmpl w:val="7FBE3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6E65"/>
    <w:multiLevelType w:val="hybridMultilevel"/>
    <w:tmpl w:val="81200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"/>
  </w:num>
  <w:num w:numId="9">
    <w:abstractNumId w:val="3"/>
  </w:num>
  <w:num w:numId="10">
    <w:abstractNumId w:val="30"/>
  </w:num>
  <w:num w:numId="11">
    <w:abstractNumId w:val="37"/>
  </w:num>
  <w:num w:numId="12">
    <w:abstractNumId w:val="15"/>
  </w:num>
  <w:num w:numId="13">
    <w:abstractNumId w:val="28"/>
  </w:num>
  <w:num w:numId="14">
    <w:abstractNumId w:val="34"/>
  </w:num>
  <w:num w:numId="15">
    <w:abstractNumId w:val="19"/>
  </w:num>
  <w:num w:numId="16">
    <w:abstractNumId w:val="24"/>
  </w:num>
  <w:num w:numId="17">
    <w:abstractNumId w:val="5"/>
  </w:num>
  <w:num w:numId="18">
    <w:abstractNumId w:val="32"/>
  </w:num>
  <w:num w:numId="19">
    <w:abstractNumId w:val="4"/>
  </w:num>
  <w:num w:numId="20">
    <w:abstractNumId w:val="18"/>
  </w:num>
  <w:num w:numId="21">
    <w:abstractNumId w:val="7"/>
  </w:num>
  <w:num w:numId="22">
    <w:abstractNumId w:val="20"/>
  </w:num>
  <w:num w:numId="23">
    <w:abstractNumId w:val="25"/>
  </w:num>
  <w:num w:numId="24">
    <w:abstractNumId w:val="14"/>
  </w:num>
  <w:num w:numId="25">
    <w:abstractNumId w:val="16"/>
  </w:num>
  <w:num w:numId="26">
    <w:abstractNumId w:val="0"/>
  </w:num>
  <w:num w:numId="27">
    <w:abstractNumId w:val="36"/>
  </w:num>
  <w:num w:numId="28">
    <w:abstractNumId w:val="12"/>
  </w:num>
  <w:num w:numId="29">
    <w:abstractNumId w:val="17"/>
  </w:num>
  <w:num w:numId="30">
    <w:abstractNumId w:val="33"/>
  </w:num>
  <w:num w:numId="31">
    <w:abstractNumId w:val="38"/>
  </w:num>
  <w:num w:numId="32">
    <w:abstractNumId w:val="9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 w:numId="37">
    <w:abstractNumId w:val="6"/>
  </w:num>
  <w:num w:numId="38">
    <w:abstractNumId w:val="8"/>
  </w:num>
  <w:num w:numId="3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A1"/>
    <w:rsid w:val="00002B8A"/>
    <w:rsid w:val="00010D2F"/>
    <w:rsid w:val="00016BC0"/>
    <w:rsid w:val="00025471"/>
    <w:rsid w:val="00027C2E"/>
    <w:rsid w:val="000337AA"/>
    <w:rsid w:val="00036884"/>
    <w:rsid w:val="00046CC9"/>
    <w:rsid w:val="0005082A"/>
    <w:rsid w:val="00056D74"/>
    <w:rsid w:val="00063139"/>
    <w:rsid w:val="00066887"/>
    <w:rsid w:val="00073C5D"/>
    <w:rsid w:val="00083883"/>
    <w:rsid w:val="00086B37"/>
    <w:rsid w:val="000B137E"/>
    <w:rsid w:val="000B6F2E"/>
    <w:rsid w:val="000C0C2D"/>
    <w:rsid w:val="000C3824"/>
    <w:rsid w:val="000C5AB2"/>
    <w:rsid w:val="000D3726"/>
    <w:rsid w:val="000D72B8"/>
    <w:rsid w:val="000D7E2C"/>
    <w:rsid w:val="000D7ECE"/>
    <w:rsid w:val="000E3772"/>
    <w:rsid w:val="000E5C31"/>
    <w:rsid w:val="000F2F1E"/>
    <w:rsid w:val="000F37C0"/>
    <w:rsid w:val="000F4AEC"/>
    <w:rsid w:val="000F5258"/>
    <w:rsid w:val="000F5285"/>
    <w:rsid w:val="000F7E40"/>
    <w:rsid w:val="00111A0E"/>
    <w:rsid w:val="00112060"/>
    <w:rsid w:val="001234F7"/>
    <w:rsid w:val="001245CC"/>
    <w:rsid w:val="001265D1"/>
    <w:rsid w:val="00126903"/>
    <w:rsid w:val="00134573"/>
    <w:rsid w:val="001448F2"/>
    <w:rsid w:val="001465AE"/>
    <w:rsid w:val="00146665"/>
    <w:rsid w:val="00151406"/>
    <w:rsid w:val="00151603"/>
    <w:rsid w:val="00152CF7"/>
    <w:rsid w:val="00166606"/>
    <w:rsid w:val="00171E42"/>
    <w:rsid w:val="001805B1"/>
    <w:rsid w:val="0018079D"/>
    <w:rsid w:val="00180DA3"/>
    <w:rsid w:val="00185F4A"/>
    <w:rsid w:val="00192CD3"/>
    <w:rsid w:val="00194BE2"/>
    <w:rsid w:val="00196363"/>
    <w:rsid w:val="00196EC0"/>
    <w:rsid w:val="001A03BC"/>
    <w:rsid w:val="001A6F8F"/>
    <w:rsid w:val="001B765D"/>
    <w:rsid w:val="001C4217"/>
    <w:rsid w:val="001D33EA"/>
    <w:rsid w:val="001D44B4"/>
    <w:rsid w:val="001E5FAE"/>
    <w:rsid w:val="001F766E"/>
    <w:rsid w:val="00207808"/>
    <w:rsid w:val="00213655"/>
    <w:rsid w:val="0021785D"/>
    <w:rsid w:val="00220D0C"/>
    <w:rsid w:val="00220DEA"/>
    <w:rsid w:val="0022301B"/>
    <w:rsid w:val="002234B5"/>
    <w:rsid w:val="00223AB8"/>
    <w:rsid w:val="00223D6C"/>
    <w:rsid w:val="002257AC"/>
    <w:rsid w:val="002275C4"/>
    <w:rsid w:val="00233EB9"/>
    <w:rsid w:val="002364E7"/>
    <w:rsid w:val="00237FC4"/>
    <w:rsid w:val="002420B5"/>
    <w:rsid w:val="00246CBB"/>
    <w:rsid w:val="00246FEB"/>
    <w:rsid w:val="00257408"/>
    <w:rsid w:val="00261BCD"/>
    <w:rsid w:val="00270EF2"/>
    <w:rsid w:val="002759EA"/>
    <w:rsid w:val="00280186"/>
    <w:rsid w:val="0028197A"/>
    <w:rsid w:val="0029159B"/>
    <w:rsid w:val="002A0F54"/>
    <w:rsid w:val="002B5B71"/>
    <w:rsid w:val="002B6DE2"/>
    <w:rsid w:val="002C00BF"/>
    <w:rsid w:val="002C1E1F"/>
    <w:rsid w:val="002C202F"/>
    <w:rsid w:val="002E1259"/>
    <w:rsid w:val="002E1CC9"/>
    <w:rsid w:val="002E5A58"/>
    <w:rsid w:val="002E5C53"/>
    <w:rsid w:val="002E63C1"/>
    <w:rsid w:val="002F67B9"/>
    <w:rsid w:val="00301D93"/>
    <w:rsid w:val="003020F4"/>
    <w:rsid w:val="00303A8E"/>
    <w:rsid w:val="00305C8C"/>
    <w:rsid w:val="0035106C"/>
    <w:rsid w:val="003516A5"/>
    <w:rsid w:val="00353E0A"/>
    <w:rsid w:val="003555D0"/>
    <w:rsid w:val="003565CB"/>
    <w:rsid w:val="003606BF"/>
    <w:rsid w:val="0036126D"/>
    <w:rsid w:val="00365444"/>
    <w:rsid w:val="0037554F"/>
    <w:rsid w:val="003908E1"/>
    <w:rsid w:val="003912CE"/>
    <w:rsid w:val="003A568A"/>
    <w:rsid w:val="003B559B"/>
    <w:rsid w:val="003C010D"/>
    <w:rsid w:val="003C382B"/>
    <w:rsid w:val="003C6875"/>
    <w:rsid w:val="003C71CD"/>
    <w:rsid w:val="003C7B8C"/>
    <w:rsid w:val="003D43C0"/>
    <w:rsid w:val="003D6268"/>
    <w:rsid w:val="003F1F67"/>
    <w:rsid w:val="003F3334"/>
    <w:rsid w:val="003F5BF8"/>
    <w:rsid w:val="003F6301"/>
    <w:rsid w:val="003F6AE9"/>
    <w:rsid w:val="004154DE"/>
    <w:rsid w:val="00420FC2"/>
    <w:rsid w:val="00424009"/>
    <w:rsid w:val="0042495C"/>
    <w:rsid w:val="004253DE"/>
    <w:rsid w:val="00442223"/>
    <w:rsid w:val="00467377"/>
    <w:rsid w:val="00467FF9"/>
    <w:rsid w:val="004902A4"/>
    <w:rsid w:val="004A3DDF"/>
    <w:rsid w:val="004B0B19"/>
    <w:rsid w:val="004C330E"/>
    <w:rsid w:val="004C3967"/>
    <w:rsid w:val="004C706E"/>
    <w:rsid w:val="004D756A"/>
    <w:rsid w:val="004E2DEC"/>
    <w:rsid w:val="00502D97"/>
    <w:rsid w:val="00504AD1"/>
    <w:rsid w:val="00514B15"/>
    <w:rsid w:val="00516BA1"/>
    <w:rsid w:val="00520E05"/>
    <w:rsid w:val="005236BD"/>
    <w:rsid w:val="00523774"/>
    <w:rsid w:val="00525CD9"/>
    <w:rsid w:val="00542527"/>
    <w:rsid w:val="00544CDA"/>
    <w:rsid w:val="005451FE"/>
    <w:rsid w:val="00546A5F"/>
    <w:rsid w:val="0055009F"/>
    <w:rsid w:val="005513A1"/>
    <w:rsid w:val="00552D19"/>
    <w:rsid w:val="00553CD1"/>
    <w:rsid w:val="00565F17"/>
    <w:rsid w:val="00571925"/>
    <w:rsid w:val="00574B0C"/>
    <w:rsid w:val="005879F5"/>
    <w:rsid w:val="00587F02"/>
    <w:rsid w:val="00594940"/>
    <w:rsid w:val="005A628D"/>
    <w:rsid w:val="005B0BF7"/>
    <w:rsid w:val="005C2420"/>
    <w:rsid w:val="005D5ACE"/>
    <w:rsid w:val="005E0BEE"/>
    <w:rsid w:val="005E21C0"/>
    <w:rsid w:val="005E4F23"/>
    <w:rsid w:val="005F3B74"/>
    <w:rsid w:val="005F4D2E"/>
    <w:rsid w:val="00605CD3"/>
    <w:rsid w:val="00612ACD"/>
    <w:rsid w:val="00616ABA"/>
    <w:rsid w:val="006264C8"/>
    <w:rsid w:val="00630D5F"/>
    <w:rsid w:val="006327E4"/>
    <w:rsid w:val="0064665C"/>
    <w:rsid w:val="0066755E"/>
    <w:rsid w:val="00673EE5"/>
    <w:rsid w:val="00677AD7"/>
    <w:rsid w:val="006820BA"/>
    <w:rsid w:val="00692518"/>
    <w:rsid w:val="006941B1"/>
    <w:rsid w:val="006A27F3"/>
    <w:rsid w:val="006A38BF"/>
    <w:rsid w:val="006B039F"/>
    <w:rsid w:val="006B5F47"/>
    <w:rsid w:val="006B7633"/>
    <w:rsid w:val="006C347A"/>
    <w:rsid w:val="006C3575"/>
    <w:rsid w:val="006C5FFA"/>
    <w:rsid w:val="006D7494"/>
    <w:rsid w:val="006D7D2E"/>
    <w:rsid w:val="006E4282"/>
    <w:rsid w:val="006F0520"/>
    <w:rsid w:val="006F384F"/>
    <w:rsid w:val="006F78D6"/>
    <w:rsid w:val="007010C0"/>
    <w:rsid w:val="0071304B"/>
    <w:rsid w:val="007150D7"/>
    <w:rsid w:val="00715EEA"/>
    <w:rsid w:val="007170BD"/>
    <w:rsid w:val="0072159A"/>
    <w:rsid w:val="00724F0B"/>
    <w:rsid w:val="00731C45"/>
    <w:rsid w:val="00741550"/>
    <w:rsid w:val="00741FE1"/>
    <w:rsid w:val="00754200"/>
    <w:rsid w:val="00777D76"/>
    <w:rsid w:val="007807EF"/>
    <w:rsid w:val="0078268F"/>
    <w:rsid w:val="00782B4A"/>
    <w:rsid w:val="007875A3"/>
    <w:rsid w:val="00787DEE"/>
    <w:rsid w:val="00791A64"/>
    <w:rsid w:val="00792BD9"/>
    <w:rsid w:val="007975AA"/>
    <w:rsid w:val="007A1ED8"/>
    <w:rsid w:val="007B02D0"/>
    <w:rsid w:val="007B38EE"/>
    <w:rsid w:val="007B52D1"/>
    <w:rsid w:val="007C7073"/>
    <w:rsid w:val="007D6D60"/>
    <w:rsid w:val="007E25E9"/>
    <w:rsid w:val="007E5912"/>
    <w:rsid w:val="007F1D56"/>
    <w:rsid w:val="007F3400"/>
    <w:rsid w:val="007F77D8"/>
    <w:rsid w:val="00804C02"/>
    <w:rsid w:val="00812F1A"/>
    <w:rsid w:val="00813F4E"/>
    <w:rsid w:val="008156E9"/>
    <w:rsid w:val="00820187"/>
    <w:rsid w:val="00821BEE"/>
    <w:rsid w:val="008258C2"/>
    <w:rsid w:val="00825AA8"/>
    <w:rsid w:val="008279C8"/>
    <w:rsid w:val="00844136"/>
    <w:rsid w:val="00845CFF"/>
    <w:rsid w:val="0084602D"/>
    <w:rsid w:val="00851AC4"/>
    <w:rsid w:val="00864F18"/>
    <w:rsid w:val="00871DA6"/>
    <w:rsid w:val="00877123"/>
    <w:rsid w:val="00880E3A"/>
    <w:rsid w:val="00887E3E"/>
    <w:rsid w:val="0089316A"/>
    <w:rsid w:val="008964B5"/>
    <w:rsid w:val="00896621"/>
    <w:rsid w:val="008A0D64"/>
    <w:rsid w:val="008B123E"/>
    <w:rsid w:val="008C0F67"/>
    <w:rsid w:val="008C4C0B"/>
    <w:rsid w:val="008C4F73"/>
    <w:rsid w:val="008D4C30"/>
    <w:rsid w:val="008D67D4"/>
    <w:rsid w:val="0091264B"/>
    <w:rsid w:val="00913B85"/>
    <w:rsid w:val="00913DB6"/>
    <w:rsid w:val="00942F4A"/>
    <w:rsid w:val="009541A1"/>
    <w:rsid w:val="009549F5"/>
    <w:rsid w:val="00956702"/>
    <w:rsid w:val="0095756F"/>
    <w:rsid w:val="00960328"/>
    <w:rsid w:val="00961D6F"/>
    <w:rsid w:val="00964BAC"/>
    <w:rsid w:val="00987841"/>
    <w:rsid w:val="00996514"/>
    <w:rsid w:val="009C2B28"/>
    <w:rsid w:val="009D08A3"/>
    <w:rsid w:val="009D39DF"/>
    <w:rsid w:val="009D7E2C"/>
    <w:rsid w:val="009E0675"/>
    <w:rsid w:val="009E1E0F"/>
    <w:rsid w:val="009E317A"/>
    <w:rsid w:val="009E72C8"/>
    <w:rsid w:val="009F74C3"/>
    <w:rsid w:val="00A044B8"/>
    <w:rsid w:val="00A06662"/>
    <w:rsid w:val="00A10868"/>
    <w:rsid w:val="00A10957"/>
    <w:rsid w:val="00A14AAE"/>
    <w:rsid w:val="00A16FB7"/>
    <w:rsid w:val="00A2453F"/>
    <w:rsid w:val="00A335E0"/>
    <w:rsid w:val="00A36995"/>
    <w:rsid w:val="00A4035B"/>
    <w:rsid w:val="00A43B7E"/>
    <w:rsid w:val="00A448DF"/>
    <w:rsid w:val="00A51278"/>
    <w:rsid w:val="00A518C7"/>
    <w:rsid w:val="00A60D8C"/>
    <w:rsid w:val="00A668FC"/>
    <w:rsid w:val="00A83424"/>
    <w:rsid w:val="00A83B2C"/>
    <w:rsid w:val="00A90C15"/>
    <w:rsid w:val="00A91CA5"/>
    <w:rsid w:val="00A92B00"/>
    <w:rsid w:val="00A94A8E"/>
    <w:rsid w:val="00A975CE"/>
    <w:rsid w:val="00AA26DE"/>
    <w:rsid w:val="00AA68D1"/>
    <w:rsid w:val="00AB0A17"/>
    <w:rsid w:val="00AB764A"/>
    <w:rsid w:val="00AC1B9F"/>
    <w:rsid w:val="00AC5393"/>
    <w:rsid w:val="00AE0360"/>
    <w:rsid w:val="00AE101D"/>
    <w:rsid w:val="00AE5A52"/>
    <w:rsid w:val="00AF7E03"/>
    <w:rsid w:val="00B16AAD"/>
    <w:rsid w:val="00B263B7"/>
    <w:rsid w:val="00B31D56"/>
    <w:rsid w:val="00B40CD1"/>
    <w:rsid w:val="00B44308"/>
    <w:rsid w:val="00B543B6"/>
    <w:rsid w:val="00B55477"/>
    <w:rsid w:val="00B579D9"/>
    <w:rsid w:val="00B6219B"/>
    <w:rsid w:val="00B63B4C"/>
    <w:rsid w:val="00B63E8C"/>
    <w:rsid w:val="00B64229"/>
    <w:rsid w:val="00B737B0"/>
    <w:rsid w:val="00B747CD"/>
    <w:rsid w:val="00B833C5"/>
    <w:rsid w:val="00B86936"/>
    <w:rsid w:val="00B8694C"/>
    <w:rsid w:val="00B86FD1"/>
    <w:rsid w:val="00B87AC6"/>
    <w:rsid w:val="00B9088F"/>
    <w:rsid w:val="00B93C6B"/>
    <w:rsid w:val="00BA1200"/>
    <w:rsid w:val="00BA36A4"/>
    <w:rsid w:val="00BA3BD8"/>
    <w:rsid w:val="00BB211D"/>
    <w:rsid w:val="00BC3D33"/>
    <w:rsid w:val="00BC3FEA"/>
    <w:rsid w:val="00BD4B41"/>
    <w:rsid w:val="00BE68E3"/>
    <w:rsid w:val="00BE75C1"/>
    <w:rsid w:val="00BF2D9F"/>
    <w:rsid w:val="00C00E64"/>
    <w:rsid w:val="00C02BE5"/>
    <w:rsid w:val="00C04981"/>
    <w:rsid w:val="00C10E69"/>
    <w:rsid w:val="00C151D6"/>
    <w:rsid w:val="00C16336"/>
    <w:rsid w:val="00C32AA2"/>
    <w:rsid w:val="00C32FF6"/>
    <w:rsid w:val="00C359D0"/>
    <w:rsid w:val="00C403A4"/>
    <w:rsid w:val="00C43D45"/>
    <w:rsid w:val="00C52099"/>
    <w:rsid w:val="00C70841"/>
    <w:rsid w:val="00C86618"/>
    <w:rsid w:val="00CA02CF"/>
    <w:rsid w:val="00CA70C9"/>
    <w:rsid w:val="00CC602D"/>
    <w:rsid w:val="00CD46F6"/>
    <w:rsid w:val="00CE7089"/>
    <w:rsid w:val="00CF0BDD"/>
    <w:rsid w:val="00CF137F"/>
    <w:rsid w:val="00CF29EB"/>
    <w:rsid w:val="00CF30D6"/>
    <w:rsid w:val="00CF632C"/>
    <w:rsid w:val="00D00F18"/>
    <w:rsid w:val="00D06445"/>
    <w:rsid w:val="00D1790E"/>
    <w:rsid w:val="00D251B8"/>
    <w:rsid w:val="00D27E15"/>
    <w:rsid w:val="00D30671"/>
    <w:rsid w:val="00D332E8"/>
    <w:rsid w:val="00D36175"/>
    <w:rsid w:val="00D37C67"/>
    <w:rsid w:val="00D4628A"/>
    <w:rsid w:val="00D4670E"/>
    <w:rsid w:val="00D46D70"/>
    <w:rsid w:val="00D50BA8"/>
    <w:rsid w:val="00D50D64"/>
    <w:rsid w:val="00D512F2"/>
    <w:rsid w:val="00D60CD8"/>
    <w:rsid w:val="00D61807"/>
    <w:rsid w:val="00D62DEB"/>
    <w:rsid w:val="00D6794C"/>
    <w:rsid w:val="00D71AAB"/>
    <w:rsid w:val="00D77C88"/>
    <w:rsid w:val="00D81E06"/>
    <w:rsid w:val="00D82F53"/>
    <w:rsid w:val="00D83DD1"/>
    <w:rsid w:val="00D84CF0"/>
    <w:rsid w:val="00D8520B"/>
    <w:rsid w:val="00DA387A"/>
    <w:rsid w:val="00DB3AA0"/>
    <w:rsid w:val="00DB6C96"/>
    <w:rsid w:val="00DC6741"/>
    <w:rsid w:val="00DC700D"/>
    <w:rsid w:val="00DF07A3"/>
    <w:rsid w:val="00DF1952"/>
    <w:rsid w:val="00DF34B0"/>
    <w:rsid w:val="00DF537D"/>
    <w:rsid w:val="00DF56B1"/>
    <w:rsid w:val="00E02BF7"/>
    <w:rsid w:val="00E07AC2"/>
    <w:rsid w:val="00E13837"/>
    <w:rsid w:val="00E146E2"/>
    <w:rsid w:val="00E167F8"/>
    <w:rsid w:val="00E177E2"/>
    <w:rsid w:val="00E17C49"/>
    <w:rsid w:val="00E2135F"/>
    <w:rsid w:val="00E24AA3"/>
    <w:rsid w:val="00E4137E"/>
    <w:rsid w:val="00E4246D"/>
    <w:rsid w:val="00E42E14"/>
    <w:rsid w:val="00E47525"/>
    <w:rsid w:val="00E565BE"/>
    <w:rsid w:val="00E60471"/>
    <w:rsid w:val="00E643ED"/>
    <w:rsid w:val="00E64BA5"/>
    <w:rsid w:val="00E6659C"/>
    <w:rsid w:val="00E8001F"/>
    <w:rsid w:val="00E839A6"/>
    <w:rsid w:val="00E92B02"/>
    <w:rsid w:val="00E92DA3"/>
    <w:rsid w:val="00E95CE6"/>
    <w:rsid w:val="00E97243"/>
    <w:rsid w:val="00EB2BD2"/>
    <w:rsid w:val="00EB2E59"/>
    <w:rsid w:val="00EC1AE3"/>
    <w:rsid w:val="00EC4D0E"/>
    <w:rsid w:val="00ED5EAE"/>
    <w:rsid w:val="00ED750E"/>
    <w:rsid w:val="00EF05D0"/>
    <w:rsid w:val="00EF61D3"/>
    <w:rsid w:val="00F11610"/>
    <w:rsid w:val="00F16242"/>
    <w:rsid w:val="00F16C75"/>
    <w:rsid w:val="00F2071D"/>
    <w:rsid w:val="00F311E4"/>
    <w:rsid w:val="00F34534"/>
    <w:rsid w:val="00F405AC"/>
    <w:rsid w:val="00F423F3"/>
    <w:rsid w:val="00F57517"/>
    <w:rsid w:val="00F6093F"/>
    <w:rsid w:val="00F64A00"/>
    <w:rsid w:val="00F77DB5"/>
    <w:rsid w:val="00F87498"/>
    <w:rsid w:val="00F87A0E"/>
    <w:rsid w:val="00F93695"/>
    <w:rsid w:val="00F942C7"/>
    <w:rsid w:val="00F957AC"/>
    <w:rsid w:val="00F97775"/>
    <w:rsid w:val="00FA1126"/>
    <w:rsid w:val="00FC1644"/>
    <w:rsid w:val="00FC22BB"/>
    <w:rsid w:val="00FD0BA3"/>
    <w:rsid w:val="00FD0ED8"/>
    <w:rsid w:val="00FE5392"/>
    <w:rsid w:val="00FF33F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DA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3A1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13A1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5513A1"/>
    <w:pPr>
      <w:keepNext w:val="0"/>
      <w:numPr>
        <w:numId w:val="2"/>
      </w:numPr>
      <w:spacing w:before="0" w:after="12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13A1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link w:val="Nadpis2"/>
    <w:rsid w:val="005513A1"/>
    <w:rPr>
      <w:rFonts w:ascii="Palatino Linotype" w:eastAsia="Times New Roman" w:hAnsi="Palatino Linotype"/>
      <w:iCs/>
      <w:color w:val="000000"/>
      <w:kern w:val="32"/>
      <w:szCs w:val="22"/>
    </w:rPr>
  </w:style>
  <w:style w:type="paragraph" w:styleId="Zhlav">
    <w:name w:val="header"/>
    <w:basedOn w:val="Normln"/>
    <w:link w:val="ZhlavChar"/>
    <w:uiPriority w:val="99"/>
    <w:rsid w:val="00551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A1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513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513A1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513A1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5513A1"/>
    <w:rPr>
      <w:rFonts w:ascii="Calibri" w:eastAsia="Times New Roman" w:hAnsi="Calibri" w:cs="Times New Roman"/>
      <w:snapToGrid w:val="0"/>
      <w:color w:val="000000"/>
      <w:sz w:val="24"/>
      <w:szCs w:val="20"/>
      <w:lang w:eastAsia="cs-CZ"/>
    </w:rPr>
  </w:style>
  <w:style w:type="paragraph" w:customStyle="1" w:styleId="SBSnormln">
    <w:name w:val="SBS normální"/>
    <w:basedOn w:val="Normln"/>
    <w:rsid w:val="005513A1"/>
    <w:pPr>
      <w:spacing w:before="120"/>
    </w:pPr>
    <w:rPr>
      <w:rFonts w:ascii="Arial" w:hAnsi="Arial"/>
      <w:sz w:val="22"/>
    </w:rPr>
  </w:style>
  <w:style w:type="paragraph" w:customStyle="1" w:styleId="Nzevsmlouvy">
    <w:name w:val="Název smlouvy"/>
    <w:basedOn w:val="Normln"/>
    <w:rsid w:val="005513A1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rsid w:val="005513A1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59"/>
    <w:rsid w:val="005513A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551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513A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513A1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513A1"/>
    <w:rPr>
      <w:b/>
      <w:bCs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qFormat/>
    <w:rsid w:val="005513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ormln1">
    <w:name w:val="Normální1"/>
    <w:basedOn w:val="Normln"/>
    <w:rsid w:val="005513A1"/>
    <w:pPr>
      <w:widowControl w:val="0"/>
      <w:suppressAutoHyphens/>
      <w:overflowPunct w:val="0"/>
      <w:autoSpaceDE w:val="0"/>
      <w:jc w:val="left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Odstavecodsazen">
    <w:name w:val="Odstavec odsazený"/>
    <w:basedOn w:val="Normln"/>
    <w:rsid w:val="005513A1"/>
    <w:pPr>
      <w:widowControl w:val="0"/>
      <w:tabs>
        <w:tab w:val="left" w:pos="1699"/>
      </w:tabs>
      <w:suppressAutoHyphens/>
      <w:overflowPunct w:val="0"/>
      <w:autoSpaceDE w:val="0"/>
      <w:ind w:left="1332" w:hanging="849"/>
    </w:pPr>
    <w:rPr>
      <w:rFonts w:ascii="Times New Roman" w:hAnsi="Times New Roman"/>
      <w:color w:val="000000"/>
      <w:szCs w:val="20"/>
      <w:lang w:eastAsia="ar-SA"/>
    </w:rPr>
  </w:style>
  <w:style w:type="paragraph" w:customStyle="1" w:styleId="Odstavec">
    <w:name w:val="Odstavec"/>
    <w:basedOn w:val="Zkladntext"/>
    <w:rsid w:val="005513A1"/>
    <w:pPr>
      <w:widowControl w:val="0"/>
      <w:suppressAutoHyphens/>
      <w:overflowPunct w:val="0"/>
      <w:autoSpaceDE w:val="0"/>
      <w:ind w:firstLine="539"/>
    </w:pPr>
    <w:rPr>
      <w:rFonts w:ascii="Times New Roman" w:hAnsi="Times New Roman"/>
      <w:snapToGrid/>
      <w:lang w:eastAsia="ar-SA"/>
    </w:rPr>
  </w:style>
  <w:style w:type="paragraph" w:styleId="Bezmezer">
    <w:name w:val="No Spacing"/>
    <w:uiPriority w:val="1"/>
    <w:qFormat/>
    <w:rsid w:val="005513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3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13A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2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6126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42495C"/>
    <w:rPr>
      <w:rFonts w:ascii="Arial" w:hAnsi="Arial" w:cs="Arial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42495C"/>
    <w:pPr>
      <w:numPr>
        <w:ilvl w:val="1"/>
        <w:numId w:val="5"/>
      </w:numPr>
      <w:spacing w:after="120" w:line="28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RLlneksmlouvyCharChar">
    <w:name w:val="RL Článek smlouvy Char Char"/>
    <w:link w:val="RLlneksmlouvy"/>
    <w:locked/>
    <w:rsid w:val="0042495C"/>
    <w:rPr>
      <w:rFonts w:ascii="Arial" w:hAnsi="Arial" w:cs="Arial"/>
      <w:b/>
      <w:bCs/>
      <w:sz w:val="22"/>
      <w:szCs w:val="22"/>
      <w:lang w:eastAsia="en-US"/>
    </w:rPr>
  </w:style>
  <w:style w:type="paragraph" w:customStyle="1" w:styleId="RLlneksmlouvy">
    <w:name w:val="RL Článek smlouvy"/>
    <w:basedOn w:val="Normln"/>
    <w:link w:val="RLlneksmlouvyCharChar"/>
    <w:rsid w:val="0042495C"/>
    <w:pPr>
      <w:keepNext/>
      <w:numPr>
        <w:numId w:val="5"/>
      </w:numPr>
      <w:spacing w:before="360" w:after="120" w:line="280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66887"/>
    <w:rPr>
      <w:rFonts w:eastAsia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D7E2C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90C15"/>
    <w:pPr>
      <w:tabs>
        <w:tab w:val="left" w:pos="851"/>
        <w:tab w:val="left" w:pos="880"/>
        <w:tab w:val="right" w:leader="dot" w:pos="9060"/>
      </w:tabs>
      <w:spacing w:after="60"/>
      <w:jc w:val="left"/>
    </w:pPr>
    <w:rPr>
      <w:rFonts w:cs="Calibr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D7E2C"/>
    <w:pPr>
      <w:ind w:left="240"/>
    </w:pPr>
  </w:style>
  <w:style w:type="character" w:styleId="Hypertextovodkaz">
    <w:name w:val="Hyperlink"/>
    <w:uiPriority w:val="99"/>
    <w:unhideWhenUsed/>
    <w:rsid w:val="009D7E2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1C45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uiPriority w:val="34"/>
    <w:rsid w:val="000F7E40"/>
    <w:pPr>
      <w:spacing w:before="120"/>
      <w:ind w:left="720"/>
      <w:contextualSpacing/>
    </w:pPr>
    <w:rPr>
      <w:rFonts w:ascii="Times New Roman" w:eastAsiaTheme="minorHAnsi" w:hAnsi="Times New Roman"/>
      <w:lang w:eastAsia="en-US"/>
    </w:rPr>
  </w:style>
  <w:style w:type="character" w:customStyle="1" w:styleId="FontStyle42">
    <w:name w:val="Font Style42"/>
    <w:rsid w:val="008258C2"/>
    <w:rPr>
      <w:rFonts w:ascii="Courier New" w:hAnsi="Courier New" w:cs="Courier Ne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sik.j@v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D908-7485-470D-A7A8-3C308C96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8616</Words>
  <Characters>50841</Characters>
  <Application>Microsoft Office Word</Application>
  <DocSecurity>0</DocSecurity>
  <Lines>423</Lines>
  <Paragraphs>118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59339</CharactersWithSpaces>
  <SharedDoc>false</SharedDoc>
  <HLinks>
    <vt:vector size="192" baseType="variant"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_Toc30410019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_Toc30410018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_Toc30410017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_Toc30410016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_Toc30410015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_Toc30410014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_Toc30410013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_Toc30410012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_Toc30410011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_Toc30410010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_Toc30410009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_Toc30410008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_Toc30410007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_Toc30410006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_Toc30410005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_Toc30410004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_Toc30410003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_Toc30410002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_Toc30410001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_Toc30410000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_Toc30409999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_Toc30409998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_Toc30409997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_Toc30409996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_Toc30409995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_Toc30409994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_Toc30409993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_Toc30409992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_Toc30409991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_Toc30409990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_Toc30409989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_Toc30409988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2021-08-25T07:29:00Z</dcterms:created>
  <dcterms:modified xsi:type="dcterms:W3CDTF">2021-08-25T08:28:00Z</dcterms:modified>
</cp:coreProperties>
</file>