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E876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40"/>
          <w:szCs w:val="40"/>
          <w:u w:color="000000"/>
          <w:bdr w:val="nil"/>
          <w:lang w:eastAsia="cs-CZ"/>
        </w:rPr>
      </w:pPr>
      <w:r w:rsidRPr="00925307">
        <w:rPr>
          <w:rFonts w:ascii="Arial" w:eastAsia="Arial Unicode MS" w:hAnsi="Arial" w:cs="Arial"/>
          <w:b/>
          <w:color w:val="000000"/>
          <w:sz w:val="40"/>
          <w:szCs w:val="40"/>
          <w:u w:color="000000"/>
          <w:bdr w:val="nil"/>
          <w:lang w:eastAsia="cs-CZ"/>
        </w:rPr>
        <w:t>Smlouva o dílo</w:t>
      </w:r>
    </w:p>
    <w:p w14:paraId="50D2D93F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43E532AF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4AD63386" w14:textId="52A02C2A" w:rsidR="00127D17" w:rsidRPr="00FF2132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 w:rsidRPr="00FF2132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 xml:space="preserve">č. </w:t>
      </w:r>
      <w:r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>S2</w:t>
      </w:r>
      <w:r w:rsidR="00604FA6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>7</w:t>
      </w:r>
      <w:r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>1/22</w:t>
      </w:r>
    </w:p>
    <w:p w14:paraId="16836E41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4B296D88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0F5BE3E9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92530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uzavřená mezi smluvními stranami podle ust. § 2586 a násl. zákona</w:t>
      </w:r>
    </w:p>
    <w:p w14:paraId="53430B87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92530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č. 89/2012 Sb., občanský zákoník, </w:t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ve znění pozdějších předpisů</w:t>
      </w:r>
    </w:p>
    <w:p w14:paraId="4E1E287D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76041335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1561C341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jc w:val="center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3837A4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mezi smluvními stranami</w:t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, kterými jsou</w:t>
      </w:r>
      <w:r w:rsidRPr="003837A4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</w:p>
    <w:p w14:paraId="628C56C6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</w:p>
    <w:p w14:paraId="3CE9D2AE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</w:p>
    <w:p w14:paraId="71443480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</w:p>
    <w:p w14:paraId="609F03CA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 w:color="000000"/>
          <w:bdr w:val="nil"/>
          <w:lang w:eastAsia="cs-CZ"/>
        </w:rPr>
      </w:pPr>
    </w:p>
    <w:p w14:paraId="4F614ECC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objedna</w:t>
      </w:r>
      <w:r w:rsidRPr="000340D0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tel:</w:t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 xml:space="preserve">                        </w:t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ab/>
      </w:r>
      <w:r w:rsidRPr="007244A9">
        <w:rPr>
          <w:rFonts w:ascii="Arial" w:eastAsiaTheme="majorEastAsia" w:hAnsi="Arial" w:cs="Arial"/>
          <w:b/>
          <w:u w:color="000000"/>
          <w:bdr w:val="nil"/>
          <w:lang w:eastAsia="cs-CZ"/>
        </w:rPr>
        <w:t>VOP CZ, s.p.</w:t>
      </w:r>
    </w:p>
    <w:p w14:paraId="6318CFF5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s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ídlo:                        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u w:color="000000"/>
          <w:bdr w:val="nil"/>
          <w:lang w:eastAsia="cs-CZ"/>
        </w:rPr>
        <w:t>Dukelská 102, Šenov u Nového Jičína, 742 42</w:t>
      </w:r>
    </w:p>
    <w:p w14:paraId="49EEE0C4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IČ:                                  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  <w:t>00000493</w:t>
      </w:r>
    </w:p>
    <w:p w14:paraId="6C319538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DIČ:                              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u w:color="000000"/>
          <w:bdr w:val="nil"/>
          <w:lang w:eastAsia="cs-CZ"/>
        </w:rPr>
        <w:t>CZ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00000493</w:t>
      </w:r>
    </w:p>
    <w:p w14:paraId="45367343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zapsán v obch. rejstříku vedeném Krajským soudem v Ostravě pod </w:t>
      </w:r>
      <w:proofErr w:type="spellStart"/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sp</w:t>
      </w:r>
      <w:proofErr w:type="spellEnd"/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. zn. A XIV 150</w:t>
      </w:r>
    </w:p>
    <w:p w14:paraId="54F0BD29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b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ankovní spojení:    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proofErr w:type="spellStart"/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UniCredit</w:t>
      </w:r>
      <w:proofErr w:type="spellEnd"/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 Bank Czech Republic and Slovakia, a.s.</w:t>
      </w:r>
    </w:p>
    <w:p w14:paraId="3295B659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č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íslo účtu:                      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  <w:t>5540150520/2700</w:t>
      </w:r>
    </w:p>
    <w:p w14:paraId="34812FC0" w14:textId="4998898A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2" w:hanging="2832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z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astoupen:                   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  <w:t xml:space="preserve">Ing. </w:t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Mar</w:t>
      </w:r>
      <w:r w:rsidR="001513A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kem </w:t>
      </w:r>
      <w:proofErr w:type="spellStart"/>
      <w:r w:rsidR="001513A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Špokem</w:t>
      </w:r>
      <w:proofErr w:type="spellEnd"/>
      <w:r w:rsidR="002A00E3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, </w:t>
      </w:r>
      <w:proofErr w:type="spellStart"/>
      <w:r w:rsidR="002A00E3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Ph</w:t>
      </w:r>
      <w:proofErr w:type="spellEnd"/>
      <w:r w:rsidR="002A00E3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. D.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, ředitele</w:t>
      </w:r>
      <w:r w:rsidR="001513A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m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 podniku </w:t>
      </w:r>
    </w:p>
    <w:p w14:paraId="5B11B429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                                                    </w:t>
      </w:r>
    </w:p>
    <w:p w14:paraId="513979D0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7" w:firstLine="709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(dále jen</w:t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 xml:space="preserve"> </w:t>
      </w:r>
      <w:r w:rsidRPr="00CB32AD">
        <w:rPr>
          <w:rFonts w:ascii="Arial" w:eastAsia="Arial Unicode MS" w:hAnsi="Arial" w:cs="Arial"/>
          <w:b/>
          <w:bCs/>
          <w:i/>
          <w:iCs/>
          <w:color w:val="000000"/>
          <w:u w:color="000000"/>
          <w:bdr w:val="nil"/>
          <w:lang w:eastAsia="cs-CZ"/>
        </w:rPr>
        <w:t>„Objednatel“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)</w:t>
      </w:r>
    </w:p>
    <w:p w14:paraId="2502F023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eastAsia="cs-CZ"/>
        </w:rPr>
      </w:pPr>
    </w:p>
    <w:p w14:paraId="7CC344CE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eastAsia="cs-CZ"/>
        </w:rPr>
      </w:pPr>
    </w:p>
    <w:p w14:paraId="6A3387B9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</w:p>
    <w:p w14:paraId="55EAABD5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  <w:t>a</w:t>
      </w:r>
    </w:p>
    <w:p w14:paraId="26CEEC3D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6B499C2D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01F95726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 w:color="000000"/>
          <w:bdr w:val="nil"/>
          <w:lang w:eastAsia="cs-CZ"/>
        </w:rPr>
      </w:pPr>
    </w:p>
    <w:p w14:paraId="5590F664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 w:color="000000"/>
          <w:bdr w:val="nil"/>
          <w:lang w:eastAsia="cs-CZ"/>
        </w:rPr>
      </w:pPr>
    </w:p>
    <w:p w14:paraId="35492CE7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zhotovi</w:t>
      </w:r>
      <w:r w:rsidRPr="000340D0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tel:</w:t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 xml:space="preserve">           </w:t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ab/>
      </w:r>
      <w:r w:rsidRPr="007244A9">
        <w:rPr>
          <w:rFonts w:ascii="Arial" w:eastAsiaTheme="majorEastAsia" w:hAnsi="Arial" w:cs="Arial"/>
          <w:b/>
          <w:highlight w:val="yellow"/>
          <w:u w:color="000000"/>
          <w:bdr w:val="nil"/>
          <w:lang w:eastAsia="cs-CZ"/>
        </w:rPr>
        <w:t>…………………</w:t>
      </w:r>
    </w:p>
    <w:p w14:paraId="534C6AD7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s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ídlo:                          </w:t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35AB9A8A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IČ:                                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13547135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DIČ:                            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2987C643" w14:textId="77777777" w:rsidR="00127D17" w:rsidRPr="00AA419A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zapsán v obch. rejstříku vedeném </w:t>
      </w:r>
      <w:r w:rsidRPr="007244A9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 xml:space="preserve">……….. soudem v …………. pod </w:t>
      </w:r>
      <w:proofErr w:type="spellStart"/>
      <w:r w:rsidRPr="007244A9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sp</w:t>
      </w:r>
      <w:proofErr w:type="spellEnd"/>
      <w:r w:rsidRPr="007244A9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. zn. …………</w:t>
      </w:r>
    </w:p>
    <w:p w14:paraId="58CDC12B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z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astoupena:                    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68787DBD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</w:p>
    <w:p w14:paraId="717CA3CF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bankovní spojení: 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 xml:space="preserve">účet č. </w:t>
      </w:r>
      <w:r w:rsidRPr="00EA2FAD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</w:t>
      </w:r>
      <w:r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 xml:space="preserve">, vedený u </w:t>
      </w:r>
      <w:r w:rsidRPr="00EA2FAD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a. s.</w:t>
      </w:r>
    </w:p>
    <w:p w14:paraId="55A52878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 w:hanging="2835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3C0E6F91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6" w:right="-110" w:firstLine="709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(dále jen </w:t>
      </w:r>
      <w:r w:rsidRPr="00CB32AD">
        <w:rPr>
          <w:rFonts w:ascii="Arial" w:eastAsia="Arial Unicode MS" w:hAnsi="Arial" w:cs="Arial"/>
          <w:b/>
          <w:i/>
          <w:iCs/>
          <w:color w:val="000000"/>
          <w:u w:color="000000"/>
          <w:bdr w:val="nil"/>
          <w:lang w:eastAsia="cs-CZ"/>
        </w:rPr>
        <w:t>„Zhotovitel“</w:t>
      </w:r>
      <w:r w:rsidRPr="000340D0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)</w:t>
      </w:r>
    </w:p>
    <w:p w14:paraId="10DADDB4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eastAsia="cs-CZ"/>
        </w:rPr>
      </w:pPr>
    </w:p>
    <w:p w14:paraId="3777F591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eastAsia="cs-CZ"/>
        </w:rPr>
      </w:pPr>
    </w:p>
    <w:p w14:paraId="24633821" w14:textId="3D9142CB" w:rsidR="00127D17" w:rsidRDefault="00127D17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0D6CFD78" w14:textId="77777777" w:rsidR="00127D17" w:rsidRPr="00925307" w:rsidRDefault="00127D17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29449B68" w14:textId="77777777" w:rsidR="00127D17" w:rsidRPr="00925307" w:rsidRDefault="00127D17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480AA675" w14:textId="77777777" w:rsidR="00127D17" w:rsidRPr="00925307" w:rsidRDefault="00127D17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5BA0A524" w14:textId="77777777" w:rsidR="00127D17" w:rsidRPr="00925307" w:rsidRDefault="00127D17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3CEC34F0" w14:textId="5706162D" w:rsidR="00127D17" w:rsidRDefault="00127D17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1F8D98E3" w14:textId="162EFC75" w:rsidR="004153E9" w:rsidRDefault="004153E9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2397CCA1" w14:textId="77777777" w:rsidR="004153E9" w:rsidRPr="00925307" w:rsidRDefault="004153E9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4CB7B361" w14:textId="77777777" w:rsidR="00127D17" w:rsidRPr="00924C2E" w:rsidRDefault="00127D17" w:rsidP="00127D1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24C2E">
        <w:rPr>
          <w:rFonts w:ascii="Arial" w:eastAsia="Calibri" w:hAnsi="Arial" w:cs="Arial"/>
          <w:b/>
        </w:rPr>
        <w:t>Článek 1</w:t>
      </w:r>
    </w:p>
    <w:p w14:paraId="3E69620F" w14:textId="77777777" w:rsidR="00127D17" w:rsidRPr="00924C2E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Účel a p</w:t>
      </w:r>
      <w:r w:rsidRPr="00924C2E">
        <w:rPr>
          <w:rFonts w:ascii="Arial" w:eastAsia="Calibri" w:hAnsi="Arial" w:cs="Arial"/>
          <w:b/>
        </w:rPr>
        <w:t>ředmět smlouvy</w:t>
      </w:r>
    </w:p>
    <w:p w14:paraId="6BE3C0C6" w14:textId="77777777" w:rsidR="00127D17" w:rsidRPr="00924C2E" w:rsidRDefault="00127D17" w:rsidP="00DC4A07">
      <w:pPr>
        <w:spacing w:after="0" w:line="240" w:lineRule="auto"/>
        <w:rPr>
          <w:rFonts w:ascii="Arial" w:eastAsia="Calibri" w:hAnsi="Arial" w:cs="Arial"/>
        </w:rPr>
      </w:pPr>
    </w:p>
    <w:p w14:paraId="1B675847" w14:textId="77777777" w:rsidR="00127D17" w:rsidRPr="00B324D6" w:rsidRDefault="00127D17" w:rsidP="00DC4A07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324D6">
        <w:rPr>
          <w:rFonts w:ascii="Arial" w:eastAsiaTheme="minorEastAsia" w:hAnsi="Arial" w:cs="Arial"/>
          <w:lang w:eastAsia="cs-CZ"/>
        </w:rPr>
        <w:t xml:space="preserve">Smluvní strany uzavírají tuto smlouvu na základě veřejné zakázky vyhlášené </w:t>
      </w:r>
      <w:r>
        <w:rPr>
          <w:rFonts w:ascii="Arial" w:eastAsiaTheme="minorEastAsia" w:hAnsi="Arial" w:cs="Arial"/>
          <w:lang w:eastAsia="cs-CZ"/>
        </w:rPr>
        <w:t>Objednatelem</w:t>
      </w:r>
      <w:r w:rsidRPr="00B324D6">
        <w:rPr>
          <w:rFonts w:ascii="Arial" w:eastAsiaTheme="minorEastAsia" w:hAnsi="Arial" w:cs="Arial"/>
          <w:lang w:eastAsia="cs-CZ"/>
        </w:rPr>
        <w:t xml:space="preserve"> pod názvem </w:t>
      </w:r>
      <w:r w:rsidRPr="00B324D6">
        <w:rPr>
          <w:rFonts w:ascii="Arial" w:eastAsiaTheme="minorEastAsia" w:hAnsi="Arial" w:cs="Arial"/>
          <w:i/>
          <w:iCs/>
          <w:highlight w:val="yellow"/>
          <w:lang w:eastAsia="cs-CZ"/>
        </w:rPr>
        <w:t>„………“</w:t>
      </w:r>
      <w:r>
        <w:rPr>
          <w:rFonts w:ascii="Arial" w:eastAsiaTheme="minorEastAsia" w:hAnsi="Arial" w:cs="Arial"/>
          <w:lang w:eastAsia="cs-CZ"/>
        </w:rPr>
        <w:t xml:space="preserve"> </w:t>
      </w:r>
      <w:r w:rsidRPr="00B324D6">
        <w:rPr>
          <w:rFonts w:ascii="Arial" w:eastAsiaTheme="minorEastAsia" w:hAnsi="Arial" w:cs="Arial"/>
          <w:lang w:eastAsia="cs-CZ"/>
        </w:rPr>
        <w:t xml:space="preserve">a nabídky </w:t>
      </w:r>
      <w:r>
        <w:rPr>
          <w:rFonts w:ascii="Arial" w:eastAsiaTheme="minorEastAsia" w:hAnsi="Arial" w:cs="Arial"/>
          <w:lang w:eastAsia="cs-CZ"/>
        </w:rPr>
        <w:t>Zhotovi</w:t>
      </w:r>
      <w:r w:rsidRPr="00B324D6">
        <w:rPr>
          <w:rFonts w:ascii="Arial" w:eastAsiaTheme="minorEastAsia" w:hAnsi="Arial" w:cs="Arial"/>
          <w:lang w:eastAsia="cs-CZ"/>
        </w:rPr>
        <w:t xml:space="preserve">tele ze dne </w:t>
      </w:r>
      <w:r w:rsidRPr="00B324D6">
        <w:rPr>
          <w:rFonts w:ascii="Arial" w:eastAsiaTheme="minorEastAsia" w:hAnsi="Arial" w:cs="Arial"/>
          <w:highlight w:val="yellow"/>
          <w:lang w:eastAsia="cs-CZ"/>
        </w:rPr>
        <w:t>………….</w:t>
      </w:r>
      <w:r w:rsidRPr="00B324D6">
        <w:rPr>
          <w:rFonts w:ascii="Arial" w:eastAsiaTheme="minorEastAsia" w:hAnsi="Arial" w:cs="Arial"/>
          <w:lang w:eastAsia="cs-CZ"/>
        </w:rPr>
        <w:t xml:space="preserve"> </w:t>
      </w:r>
    </w:p>
    <w:p w14:paraId="66B26871" w14:textId="77777777" w:rsidR="00127D17" w:rsidRPr="00B324D6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655DB048" w14:textId="03FEB04F" w:rsidR="00127D17" w:rsidRPr="00B324D6" w:rsidRDefault="00127D17" w:rsidP="00DC4A07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324D6">
        <w:rPr>
          <w:rFonts w:ascii="Arial" w:eastAsiaTheme="minorEastAsia" w:hAnsi="Arial" w:cs="Arial"/>
          <w:lang w:eastAsia="cs-CZ"/>
        </w:rPr>
        <w:t>Účelem této smlouvy je</w:t>
      </w:r>
      <w:r>
        <w:rPr>
          <w:rFonts w:ascii="Arial" w:eastAsiaTheme="minorEastAsia" w:hAnsi="Arial" w:cs="Arial"/>
          <w:lang w:eastAsia="cs-CZ"/>
        </w:rPr>
        <w:t xml:space="preserve"> </w:t>
      </w:r>
      <w:r w:rsidR="001D77FC">
        <w:rPr>
          <w:rFonts w:ascii="Arial" w:eastAsiaTheme="minorEastAsia" w:hAnsi="Arial" w:cs="Arial"/>
          <w:lang w:eastAsia="cs-CZ"/>
        </w:rPr>
        <w:t>zlepšení výrobního zařízení Objednatele</w:t>
      </w:r>
      <w:r w:rsidR="00E8592A">
        <w:rPr>
          <w:rFonts w:ascii="Arial" w:eastAsiaTheme="minorEastAsia" w:hAnsi="Arial" w:cs="Arial"/>
          <w:lang w:eastAsia="cs-CZ"/>
        </w:rPr>
        <w:t xml:space="preserve">. </w:t>
      </w:r>
      <w:r w:rsidR="001D77FC">
        <w:rPr>
          <w:rFonts w:ascii="Arial" w:eastAsiaTheme="minorEastAsia" w:hAnsi="Arial" w:cs="Arial"/>
          <w:lang w:eastAsia="cs-CZ"/>
        </w:rPr>
        <w:t xml:space="preserve"> </w:t>
      </w:r>
    </w:p>
    <w:p w14:paraId="5640B650" w14:textId="77777777" w:rsidR="00127D17" w:rsidRPr="00B324D6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0B9EF415" w14:textId="77777777" w:rsidR="00127D17" w:rsidRPr="00924C2E" w:rsidRDefault="00127D17" w:rsidP="00DC4A07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24C2E">
        <w:rPr>
          <w:rFonts w:ascii="Arial" w:eastAsia="Calibri" w:hAnsi="Arial" w:cs="Arial"/>
        </w:rPr>
        <w:t>Zhotovitel se zavazuje na své náklady a nebezpečí zhotovit pro Objednatele dílo uvedené v této smlouvě.</w:t>
      </w:r>
    </w:p>
    <w:p w14:paraId="6C067503" w14:textId="77777777" w:rsidR="00127D17" w:rsidRPr="00924C2E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4EC3D472" w14:textId="6D68137B" w:rsidR="00127D17" w:rsidRPr="00924C2E" w:rsidRDefault="00127D17" w:rsidP="00DC4A07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24C2E">
        <w:rPr>
          <w:rFonts w:ascii="Arial" w:eastAsia="Calibri" w:hAnsi="Arial" w:cs="Arial"/>
        </w:rPr>
        <w:t xml:space="preserve">Objednatel se zavazuje zaplatit Zhotoviteli za provedení díla cenu ve výši uvedené v čl. </w:t>
      </w:r>
      <w:r w:rsidR="00175FF5">
        <w:rPr>
          <w:rFonts w:ascii="Arial" w:eastAsia="Calibri" w:hAnsi="Arial" w:cs="Arial"/>
        </w:rPr>
        <w:t>3</w:t>
      </w:r>
      <w:r w:rsidRPr="00924C2E">
        <w:rPr>
          <w:rFonts w:ascii="Arial" w:eastAsia="Calibri" w:hAnsi="Arial" w:cs="Arial"/>
        </w:rPr>
        <w:t xml:space="preserve"> této smlouvy.</w:t>
      </w:r>
    </w:p>
    <w:p w14:paraId="49BA0A08" w14:textId="77777777" w:rsidR="00127D17" w:rsidRPr="00924C2E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011FAEF9" w14:textId="66D29DFB" w:rsidR="00127D17" w:rsidRPr="00D8099A" w:rsidRDefault="00127D17" w:rsidP="00DC4A07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  <w:r w:rsidRPr="00924C2E">
        <w:rPr>
          <w:rFonts w:ascii="Arial" w:eastAsia="Calibri" w:hAnsi="Arial" w:cs="Arial"/>
        </w:rPr>
        <w:t>Předmětem díla je</w:t>
      </w:r>
      <w:r w:rsidR="00E8592A" w:rsidRPr="00E8592A">
        <w:rPr>
          <w:rFonts w:ascii="Arial" w:eastAsiaTheme="minorEastAsia" w:hAnsi="Arial" w:cs="Arial"/>
          <w:lang w:eastAsia="cs-CZ"/>
        </w:rPr>
        <w:t xml:space="preserve"> </w:t>
      </w:r>
      <w:r w:rsidR="0065438A">
        <w:rPr>
          <w:rFonts w:ascii="Arial" w:eastAsiaTheme="minorEastAsia" w:hAnsi="Arial" w:cs="Arial"/>
          <w:lang w:eastAsia="cs-CZ"/>
        </w:rPr>
        <w:t xml:space="preserve">oprava kolejiště dopravníkového systému </w:t>
      </w:r>
      <w:r w:rsidR="00E8592A">
        <w:rPr>
          <w:rFonts w:ascii="Arial" w:eastAsiaTheme="minorEastAsia" w:hAnsi="Arial" w:cs="Arial"/>
          <w:lang w:eastAsia="cs-CZ"/>
        </w:rPr>
        <w:t xml:space="preserve">Objednatele </w:t>
      </w:r>
      <w:r w:rsidR="005A78B2">
        <w:rPr>
          <w:rFonts w:ascii="Arial" w:eastAsiaTheme="minorEastAsia" w:hAnsi="Arial" w:cs="Arial"/>
          <w:lang w:eastAsia="cs-CZ"/>
        </w:rPr>
        <w:t>(inventární číslo 16206</w:t>
      </w:r>
      <w:r w:rsidR="007F6A63">
        <w:rPr>
          <w:rFonts w:ascii="Arial" w:eastAsiaTheme="minorEastAsia" w:hAnsi="Arial" w:cs="Arial"/>
          <w:lang w:eastAsia="cs-CZ"/>
        </w:rPr>
        <w:t>,</w:t>
      </w:r>
      <w:r w:rsidR="007F6A63" w:rsidRPr="007F6A63">
        <w:rPr>
          <w:rFonts w:ascii="Arial" w:eastAsiaTheme="minorEastAsia" w:hAnsi="Arial" w:cs="Arial"/>
          <w:lang w:eastAsia="cs-CZ"/>
        </w:rPr>
        <w:t xml:space="preserve"> dále jen </w:t>
      </w:r>
      <w:r w:rsidR="007F6A63" w:rsidRPr="007F6A63">
        <w:rPr>
          <w:rFonts w:ascii="Arial" w:eastAsiaTheme="minorEastAsia" w:hAnsi="Arial" w:cs="Arial"/>
          <w:b/>
          <w:bCs/>
          <w:i/>
          <w:iCs/>
          <w:lang w:eastAsia="cs-CZ"/>
        </w:rPr>
        <w:t>„</w:t>
      </w:r>
      <w:r w:rsidR="007F6A63">
        <w:rPr>
          <w:rFonts w:ascii="Arial" w:eastAsiaTheme="minorEastAsia" w:hAnsi="Arial" w:cs="Arial"/>
          <w:b/>
          <w:bCs/>
          <w:i/>
          <w:iCs/>
          <w:lang w:eastAsia="cs-CZ"/>
        </w:rPr>
        <w:t>Dopravník</w:t>
      </w:r>
      <w:r w:rsidR="007F6A63" w:rsidRPr="007F6A63">
        <w:rPr>
          <w:rFonts w:ascii="Arial" w:eastAsiaTheme="minorEastAsia" w:hAnsi="Arial" w:cs="Arial"/>
          <w:b/>
          <w:bCs/>
          <w:i/>
          <w:iCs/>
          <w:lang w:eastAsia="cs-CZ"/>
        </w:rPr>
        <w:t>“</w:t>
      </w:r>
      <w:r w:rsidR="005A78B2">
        <w:rPr>
          <w:rFonts w:ascii="Arial" w:eastAsiaTheme="minorEastAsia" w:hAnsi="Arial" w:cs="Arial"/>
          <w:lang w:eastAsia="cs-CZ"/>
        </w:rPr>
        <w:t xml:space="preserve">) </w:t>
      </w:r>
      <w:r w:rsidR="00E8592A">
        <w:rPr>
          <w:rFonts w:ascii="Arial" w:eastAsiaTheme="minorEastAsia" w:hAnsi="Arial" w:cs="Arial"/>
          <w:lang w:eastAsia="cs-CZ"/>
        </w:rPr>
        <w:t>umístěné</w:t>
      </w:r>
      <w:r w:rsidR="0065438A">
        <w:rPr>
          <w:rFonts w:ascii="Arial" w:eastAsiaTheme="minorEastAsia" w:hAnsi="Arial" w:cs="Arial"/>
          <w:lang w:eastAsia="cs-CZ"/>
        </w:rPr>
        <w:t>ho</w:t>
      </w:r>
      <w:r w:rsidR="00E8592A">
        <w:rPr>
          <w:rFonts w:ascii="Arial" w:eastAsiaTheme="minorEastAsia" w:hAnsi="Arial" w:cs="Arial"/>
          <w:lang w:eastAsia="cs-CZ"/>
        </w:rPr>
        <w:t xml:space="preserve"> v budově</w:t>
      </w:r>
      <w:r w:rsidR="00E8592A" w:rsidRPr="004616E5">
        <w:rPr>
          <w:rFonts w:ascii="Arial" w:eastAsiaTheme="minorEastAsia" w:hAnsi="Arial" w:cs="Arial"/>
          <w:lang w:eastAsia="cs-CZ"/>
        </w:rPr>
        <w:t xml:space="preserve"> </w:t>
      </w:r>
      <w:r w:rsidR="00E8592A" w:rsidRPr="00650746">
        <w:rPr>
          <w:rFonts w:ascii="Arial" w:eastAsiaTheme="minorEastAsia" w:hAnsi="Arial" w:cs="Arial"/>
          <w:lang w:eastAsia="cs-CZ"/>
        </w:rPr>
        <w:t xml:space="preserve">bez č. p./č. e. na </w:t>
      </w:r>
      <w:r w:rsidR="00E8592A" w:rsidRPr="00040E6D">
        <w:rPr>
          <w:rFonts w:ascii="Arial" w:eastAsiaTheme="minorEastAsia" w:hAnsi="Arial" w:cs="Arial"/>
          <w:lang w:eastAsia="cs-CZ"/>
        </w:rPr>
        <w:t xml:space="preserve">parcele č. </w:t>
      </w:r>
      <w:r w:rsidR="00E8592A" w:rsidRPr="00D8099A">
        <w:rPr>
          <w:rFonts w:ascii="Arial" w:eastAsiaTheme="minorEastAsia" w:hAnsi="Arial" w:cs="Arial"/>
          <w:lang w:eastAsia="cs-CZ"/>
        </w:rPr>
        <w:t>1638/</w:t>
      </w:r>
      <w:r w:rsidR="003843E2" w:rsidRPr="00D8099A">
        <w:rPr>
          <w:rFonts w:ascii="Arial" w:eastAsiaTheme="minorEastAsia" w:hAnsi="Arial" w:cs="Arial"/>
          <w:lang w:eastAsia="cs-CZ"/>
        </w:rPr>
        <w:t>45</w:t>
      </w:r>
      <w:r w:rsidR="00E8592A" w:rsidRPr="00D8099A">
        <w:rPr>
          <w:rFonts w:ascii="Arial" w:eastAsiaTheme="minorEastAsia" w:hAnsi="Arial" w:cs="Arial"/>
          <w:lang w:eastAsia="cs-CZ"/>
        </w:rPr>
        <w:t xml:space="preserve"> v kat. území Šenov u Nového Jičína (tj. výrobní haly, která se nachází v areálu Objednatele v Šenově u Nového Jičína a která je vedena Objednatelem pod evidenčním číslem </w:t>
      </w:r>
      <w:r w:rsidR="003843E2" w:rsidRPr="00D8099A">
        <w:rPr>
          <w:rFonts w:ascii="Arial" w:eastAsiaTheme="minorEastAsia" w:hAnsi="Arial" w:cs="Arial"/>
          <w:lang w:eastAsia="cs-CZ"/>
        </w:rPr>
        <w:t>4</w:t>
      </w:r>
      <w:r w:rsidR="00E8592A" w:rsidRPr="00D8099A">
        <w:rPr>
          <w:rFonts w:ascii="Arial" w:eastAsiaTheme="minorEastAsia" w:hAnsi="Arial" w:cs="Arial"/>
          <w:lang w:eastAsia="cs-CZ"/>
        </w:rPr>
        <w:t xml:space="preserve">, dále jen </w:t>
      </w:r>
      <w:r w:rsidR="00E8592A" w:rsidRPr="00D8099A">
        <w:rPr>
          <w:rFonts w:ascii="Arial" w:eastAsiaTheme="minorEastAsia" w:hAnsi="Arial" w:cs="Arial"/>
          <w:b/>
          <w:bCs/>
          <w:i/>
          <w:iCs/>
          <w:lang w:eastAsia="cs-CZ"/>
        </w:rPr>
        <w:t>„Hala“</w:t>
      </w:r>
      <w:r w:rsidR="00E8592A" w:rsidRPr="00D8099A">
        <w:rPr>
          <w:rFonts w:ascii="Arial" w:eastAsiaTheme="minorEastAsia" w:hAnsi="Arial" w:cs="Arial"/>
          <w:lang w:eastAsia="cs-CZ"/>
        </w:rPr>
        <w:t xml:space="preserve">). </w:t>
      </w:r>
      <w:r w:rsidRPr="00D8099A">
        <w:rPr>
          <w:rFonts w:ascii="Arial" w:eastAsia="Calibri" w:hAnsi="Arial" w:cs="Arial"/>
        </w:rPr>
        <w:t>Podrob</w:t>
      </w:r>
      <w:r w:rsidR="00E8592A" w:rsidRPr="00D8099A">
        <w:rPr>
          <w:rFonts w:ascii="Arial" w:eastAsia="Calibri" w:hAnsi="Arial" w:cs="Arial"/>
        </w:rPr>
        <w:t>ný</w:t>
      </w:r>
      <w:r w:rsidRPr="00D8099A">
        <w:rPr>
          <w:rFonts w:ascii="Arial" w:eastAsia="Calibri" w:hAnsi="Arial" w:cs="Arial"/>
        </w:rPr>
        <w:t xml:space="preserve"> popis díla je uveden </w:t>
      </w:r>
      <w:r w:rsidR="003843E2" w:rsidRPr="00D8099A">
        <w:rPr>
          <w:rFonts w:ascii="Arial" w:eastAsia="Calibri" w:hAnsi="Arial" w:cs="Arial"/>
        </w:rPr>
        <w:t xml:space="preserve">ust. </w:t>
      </w:r>
      <w:r w:rsidR="00D8099A" w:rsidRPr="00D8099A">
        <w:rPr>
          <w:rFonts w:ascii="Arial" w:eastAsia="Calibri" w:hAnsi="Arial" w:cs="Arial"/>
        </w:rPr>
        <w:t xml:space="preserve">1.6 a </w:t>
      </w:r>
      <w:r w:rsidRPr="00D8099A">
        <w:rPr>
          <w:rFonts w:ascii="Arial" w:eastAsia="Calibri" w:hAnsi="Arial" w:cs="Arial"/>
        </w:rPr>
        <w:t>v přílo</w:t>
      </w:r>
      <w:r w:rsidR="00D8099A" w:rsidRPr="00D8099A">
        <w:rPr>
          <w:rFonts w:ascii="Arial" w:eastAsia="Calibri" w:hAnsi="Arial" w:cs="Arial"/>
        </w:rPr>
        <w:t>hách</w:t>
      </w:r>
      <w:r w:rsidRPr="00D8099A">
        <w:rPr>
          <w:rFonts w:ascii="Arial" w:eastAsia="Calibri" w:hAnsi="Arial" w:cs="Arial"/>
        </w:rPr>
        <w:t xml:space="preserve"> č. 1</w:t>
      </w:r>
      <w:r w:rsidR="00D8099A" w:rsidRPr="00D8099A">
        <w:rPr>
          <w:rFonts w:ascii="Arial" w:eastAsia="Calibri" w:hAnsi="Arial" w:cs="Arial"/>
        </w:rPr>
        <w:t xml:space="preserve"> a 2</w:t>
      </w:r>
      <w:r w:rsidRPr="00D8099A">
        <w:rPr>
          <w:rFonts w:ascii="Arial" w:eastAsia="Calibri" w:hAnsi="Arial" w:cs="Arial"/>
        </w:rPr>
        <w:t xml:space="preserve"> této smlouvy. </w:t>
      </w:r>
    </w:p>
    <w:p w14:paraId="378846AC" w14:textId="77777777" w:rsidR="00127D17" w:rsidRPr="00924C2E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020C0184" w14:textId="449CB234" w:rsidR="00127D17" w:rsidRDefault="00127D17" w:rsidP="00DC4A07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24C2E">
        <w:rPr>
          <w:rFonts w:ascii="Arial" w:eastAsia="Calibri" w:hAnsi="Arial" w:cs="Arial"/>
        </w:rPr>
        <w:t xml:space="preserve">Dílo </w:t>
      </w:r>
      <w:r>
        <w:rPr>
          <w:rFonts w:ascii="Arial" w:eastAsia="Calibri" w:hAnsi="Arial" w:cs="Arial"/>
        </w:rPr>
        <w:t xml:space="preserve">dále </w:t>
      </w:r>
      <w:r w:rsidRPr="00924C2E">
        <w:rPr>
          <w:rFonts w:ascii="Arial" w:eastAsia="Calibri" w:hAnsi="Arial" w:cs="Arial"/>
        </w:rPr>
        <w:t xml:space="preserve">zahrnuje provedení následujících </w:t>
      </w:r>
      <w:r>
        <w:rPr>
          <w:rFonts w:ascii="Arial" w:eastAsia="Calibri" w:hAnsi="Arial" w:cs="Arial"/>
        </w:rPr>
        <w:t xml:space="preserve">úkonů a </w:t>
      </w:r>
      <w:r w:rsidRPr="00924C2E">
        <w:rPr>
          <w:rFonts w:ascii="Arial" w:eastAsia="Calibri" w:hAnsi="Arial" w:cs="Arial"/>
        </w:rPr>
        <w:t>činností:</w:t>
      </w:r>
    </w:p>
    <w:p w14:paraId="4A6D5DCA" w14:textId="77777777" w:rsidR="00AE26F4" w:rsidRPr="00AE26F4" w:rsidRDefault="00AE26F4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3FC92D43" w14:textId="47D1F07B" w:rsidR="007F6A63" w:rsidRPr="006364C6" w:rsidRDefault="007F6A63" w:rsidP="00DC4A0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364C6">
        <w:rPr>
          <w:rFonts w:ascii="Arial" w:eastAsia="Calibri" w:hAnsi="Arial" w:cs="Arial"/>
        </w:rPr>
        <w:t>přesun dopravních vozíků z Dopravníku mimo něj,</w:t>
      </w:r>
    </w:p>
    <w:p w14:paraId="5C038423" w14:textId="77777777" w:rsidR="00AA0906" w:rsidRPr="006364C6" w:rsidRDefault="00AA0906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Arial" w:eastAsia="Calibri" w:hAnsi="Arial" w:cs="Arial"/>
        </w:rPr>
      </w:pPr>
    </w:p>
    <w:p w14:paraId="3E4C3780" w14:textId="0DF10A4F" w:rsidR="001A307C" w:rsidRPr="006364C6" w:rsidRDefault="0098137C" w:rsidP="00DC4A0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364C6">
        <w:rPr>
          <w:rFonts w:ascii="Arial" w:eastAsia="Calibri" w:hAnsi="Arial" w:cs="Arial"/>
        </w:rPr>
        <w:t xml:space="preserve">demontáž těch součástí stávajícího Dopravníku, které jsou v tabulce v příloze č. 1 této smlouvy </w:t>
      </w:r>
      <w:r w:rsidR="00354380" w:rsidRPr="006364C6">
        <w:rPr>
          <w:rFonts w:ascii="Arial" w:eastAsia="Calibri" w:hAnsi="Arial" w:cs="Arial"/>
        </w:rPr>
        <w:t>uvedeny v řádcích označených čísly (pozicemi) 1 až 9 (tj. kolejnice, podkla</w:t>
      </w:r>
      <w:r w:rsidR="001A307C" w:rsidRPr="006364C6">
        <w:rPr>
          <w:rFonts w:ascii="Arial" w:eastAsia="Calibri" w:hAnsi="Arial" w:cs="Arial"/>
        </w:rPr>
        <w:t>dové hřebeny a podkladové plechy),</w:t>
      </w:r>
    </w:p>
    <w:p w14:paraId="73253922" w14:textId="77777777" w:rsidR="00AA0906" w:rsidRPr="006364C6" w:rsidRDefault="00AA0906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67AF8297" w14:textId="0A9863C0" w:rsidR="00140299" w:rsidRDefault="00140299" w:rsidP="00DC4A0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dodání </w:t>
      </w:r>
      <w:r w:rsidRPr="00140299">
        <w:rPr>
          <w:rFonts w:ascii="Arial" w:eastAsia="Calibri" w:hAnsi="Arial" w:cs="Arial"/>
        </w:rPr>
        <w:t xml:space="preserve">těch </w:t>
      </w:r>
      <w:r>
        <w:rPr>
          <w:rFonts w:ascii="Arial" w:eastAsia="Calibri" w:hAnsi="Arial" w:cs="Arial"/>
        </w:rPr>
        <w:t xml:space="preserve">nových </w:t>
      </w:r>
      <w:r w:rsidRPr="00140299">
        <w:rPr>
          <w:rFonts w:ascii="Arial" w:eastAsia="Calibri" w:hAnsi="Arial" w:cs="Arial"/>
        </w:rPr>
        <w:t>součástí Dopravníku, které jsou v tabulce v příloze č. 1 této smlouvy uvedeny v řádcích označených čísly (pozicemi) 1</w:t>
      </w:r>
      <w:r>
        <w:rPr>
          <w:rFonts w:ascii="Arial" w:eastAsia="Calibri" w:hAnsi="Arial" w:cs="Arial"/>
        </w:rPr>
        <w:t>, 2, 5</w:t>
      </w:r>
      <w:r w:rsidRPr="00140299">
        <w:rPr>
          <w:rFonts w:ascii="Arial" w:eastAsia="Calibri" w:hAnsi="Arial" w:cs="Arial"/>
        </w:rPr>
        <w:t xml:space="preserve"> až 9</w:t>
      </w:r>
      <w:r>
        <w:rPr>
          <w:rFonts w:ascii="Arial" w:eastAsia="Calibri" w:hAnsi="Arial" w:cs="Arial"/>
        </w:rPr>
        <w:t>,</w:t>
      </w:r>
    </w:p>
    <w:p w14:paraId="5331BEBC" w14:textId="77777777" w:rsidR="00140299" w:rsidRPr="00140299" w:rsidRDefault="00140299" w:rsidP="00DC4A07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28A69958" w14:textId="7FDADBBD" w:rsidR="00884FDC" w:rsidRPr="006364C6" w:rsidRDefault="001A307C" w:rsidP="00DC4A0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364C6">
        <w:rPr>
          <w:rFonts w:ascii="Arial" w:eastAsia="Calibri" w:hAnsi="Arial" w:cs="Arial"/>
        </w:rPr>
        <w:t xml:space="preserve">nahrazení demontovaných součástí Dopravníku novými součástmi, tj. </w:t>
      </w:r>
      <w:r w:rsidR="00DC4A07">
        <w:rPr>
          <w:rFonts w:ascii="Arial" w:eastAsia="Calibri" w:hAnsi="Arial" w:cs="Arial"/>
        </w:rPr>
        <w:t>montáž</w:t>
      </w:r>
      <w:r w:rsidRPr="006364C6">
        <w:rPr>
          <w:rFonts w:ascii="Arial" w:eastAsia="Calibri" w:hAnsi="Arial" w:cs="Arial"/>
        </w:rPr>
        <w:t xml:space="preserve"> nových součástí</w:t>
      </w:r>
      <w:r w:rsidR="005D2B2E">
        <w:rPr>
          <w:rFonts w:ascii="Arial" w:eastAsia="Calibri" w:hAnsi="Arial" w:cs="Arial"/>
        </w:rPr>
        <w:t xml:space="preserve"> </w:t>
      </w:r>
      <w:r w:rsidR="002C0AF0">
        <w:rPr>
          <w:rFonts w:ascii="Arial" w:eastAsia="Calibri" w:hAnsi="Arial" w:cs="Arial"/>
        </w:rPr>
        <w:t>dodaných Zhotovitelem (dle písm. c) tohoto odstavce) i Objednatelem (dle</w:t>
      </w:r>
      <w:r w:rsidR="00FF3968">
        <w:rPr>
          <w:rFonts w:ascii="Arial" w:eastAsia="Calibri" w:hAnsi="Arial" w:cs="Arial"/>
        </w:rPr>
        <w:t xml:space="preserve"> ust. 2.5 písm. a) této smlouvy)</w:t>
      </w:r>
      <w:r w:rsidR="00DC4A07">
        <w:rPr>
          <w:rFonts w:ascii="Arial" w:eastAsia="Calibri" w:hAnsi="Arial" w:cs="Arial"/>
        </w:rPr>
        <w:t xml:space="preserve"> do Dopravníku</w:t>
      </w:r>
      <w:r w:rsidRPr="006364C6">
        <w:rPr>
          <w:rFonts w:ascii="Arial" w:eastAsia="Calibri" w:hAnsi="Arial" w:cs="Arial"/>
        </w:rPr>
        <w:t xml:space="preserve">, </w:t>
      </w:r>
      <w:r w:rsidR="00AA0906" w:rsidRPr="006364C6">
        <w:rPr>
          <w:rFonts w:ascii="Arial" w:eastAsia="Calibri" w:hAnsi="Arial" w:cs="Arial"/>
        </w:rPr>
        <w:t>včetně dodání a použití veškerého montážního a upevňovacího (fixačního) materiálu</w:t>
      </w:r>
      <w:r w:rsidR="00FF3968">
        <w:rPr>
          <w:rFonts w:ascii="Arial" w:eastAsia="Calibri" w:hAnsi="Arial" w:cs="Arial"/>
        </w:rPr>
        <w:t xml:space="preserve"> potřebného k provedení díla</w:t>
      </w:r>
      <w:r w:rsidR="00AA0906" w:rsidRPr="006364C6">
        <w:rPr>
          <w:rFonts w:ascii="Arial" w:eastAsia="Calibri" w:hAnsi="Arial" w:cs="Arial"/>
        </w:rPr>
        <w:t>,</w:t>
      </w:r>
      <w:r w:rsidRPr="006364C6">
        <w:rPr>
          <w:rFonts w:ascii="Arial" w:eastAsia="Calibri" w:hAnsi="Arial" w:cs="Arial"/>
        </w:rPr>
        <w:t xml:space="preserve">  </w:t>
      </w:r>
      <w:r w:rsidR="007F6A63" w:rsidRPr="006364C6">
        <w:rPr>
          <w:rFonts w:ascii="Arial" w:eastAsia="Calibri" w:hAnsi="Arial" w:cs="Arial"/>
        </w:rPr>
        <w:t xml:space="preserve"> </w:t>
      </w:r>
    </w:p>
    <w:p w14:paraId="011A1813" w14:textId="77777777" w:rsidR="00AE26F4" w:rsidRPr="006364C6" w:rsidRDefault="00AE26F4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Arial" w:eastAsia="Calibri" w:hAnsi="Arial" w:cs="Arial"/>
        </w:rPr>
      </w:pPr>
    </w:p>
    <w:p w14:paraId="7546C342" w14:textId="31F48EEE" w:rsidR="00FE0E2D" w:rsidRPr="006364C6" w:rsidRDefault="006364C6" w:rsidP="00DC4A0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364C6">
        <w:rPr>
          <w:rFonts w:ascii="Arial" w:eastAsia="Calibri" w:hAnsi="Arial" w:cs="Arial"/>
        </w:rPr>
        <w:t>vrácení dopravních vozíků na opravený Dopravník,</w:t>
      </w:r>
    </w:p>
    <w:p w14:paraId="6E9C021C" w14:textId="77777777" w:rsidR="00AE26F4" w:rsidRPr="0065438A" w:rsidRDefault="00AE26F4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Arial" w:eastAsia="Calibri" w:hAnsi="Arial" w:cs="Arial"/>
          <w:highlight w:val="green"/>
        </w:rPr>
      </w:pPr>
    </w:p>
    <w:p w14:paraId="7F7B23F3" w14:textId="1C034938" w:rsidR="00127D17" w:rsidRPr="005A78B2" w:rsidRDefault="006364C6" w:rsidP="00DC4A0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zkouška díla</w:t>
      </w:r>
      <w:r w:rsidR="00127D17" w:rsidRPr="005A78B2">
        <w:rPr>
          <w:rFonts w:ascii="Arial" w:eastAsia="Calibri" w:hAnsi="Arial" w:cs="Arial"/>
        </w:rPr>
        <w:t xml:space="preserve"> (dle ust. 2.9 této smlouvy) </w:t>
      </w:r>
    </w:p>
    <w:p w14:paraId="44BBB192" w14:textId="77777777" w:rsidR="00AE26F4" w:rsidRPr="005A78B2" w:rsidRDefault="00AE26F4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6EFBDE62" w14:textId="206769FC" w:rsidR="00884FDC" w:rsidRPr="005A78B2" w:rsidRDefault="00127D17" w:rsidP="00DC4A0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5A78B2">
        <w:rPr>
          <w:rFonts w:ascii="Arial" w:eastAsia="Calibri" w:hAnsi="Arial" w:cs="Arial"/>
        </w:rPr>
        <w:t>odvoz a likvidace odpadu vzniklého v důsledku provádění díla, s výjimkou kovového odpadu</w:t>
      </w:r>
      <w:r w:rsidR="007C4234" w:rsidRPr="005A78B2">
        <w:rPr>
          <w:rFonts w:ascii="Arial" w:eastAsia="Calibri" w:hAnsi="Arial" w:cs="Arial"/>
        </w:rPr>
        <w:t xml:space="preserve"> (včetně demontovaných kovových součástí </w:t>
      </w:r>
      <w:r w:rsidR="005A78B2" w:rsidRPr="005A78B2">
        <w:rPr>
          <w:rFonts w:ascii="Arial" w:eastAsia="Calibri" w:hAnsi="Arial" w:cs="Arial"/>
        </w:rPr>
        <w:t xml:space="preserve">stávajícího </w:t>
      </w:r>
      <w:r w:rsidR="007F6A63">
        <w:rPr>
          <w:rFonts w:ascii="Arial" w:eastAsia="Calibri" w:hAnsi="Arial" w:cs="Arial"/>
        </w:rPr>
        <w:t>Dopravníku</w:t>
      </w:r>
      <w:r w:rsidR="005A78B2" w:rsidRPr="005A78B2">
        <w:rPr>
          <w:rFonts w:ascii="Arial" w:eastAsia="Calibri" w:hAnsi="Arial" w:cs="Arial"/>
        </w:rPr>
        <w:t>)</w:t>
      </w:r>
      <w:r w:rsidRPr="005A78B2">
        <w:rPr>
          <w:rFonts w:ascii="Arial" w:eastAsia="Calibri" w:hAnsi="Arial" w:cs="Arial"/>
        </w:rPr>
        <w:t>, který zůstává vlastnictvím Objednatele. Zhotovitel je povinen uložit tyto věci v Hale a předat je spolu s dílem Objednateli</w:t>
      </w:r>
      <w:r w:rsidR="00AE26F4" w:rsidRPr="005A78B2">
        <w:rPr>
          <w:rFonts w:ascii="Arial" w:eastAsia="Calibri" w:hAnsi="Arial" w:cs="Arial"/>
        </w:rPr>
        <w:t>.</w:t>
      </w:r>
    </w:p>
    <w:p w14:paraId="3986F577" w14:textId="77777777" w:rsidR="00AE26F4" w:rsidRPr="00AE26F4" w:rsidRDefault="00AE26F4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7382AA44" w14:textId="358333B3" w:rsidR="00884FDC" w:rsidRPr="00884FDC" w:rsidRDefault="00884FDC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884FDC">
        <w:rPr>
          <w:rFonts w:ascii="Arial" w:eastAsia="Calibri" w:hAnsi="Arial" w:cs="Arial"/>
        </w:rPr>
        <w:t xml:space="preserve">Odměna za </w:t>
      </w:r>
      <w:r w:rsidR="006364C6">
        <w:rPr>
          <w:rFonts w:ascii="Arial" w:eastAsia="Calibri" w:hAnsi="Arial" w:cs="Arial"/>
        </w:rPr>
        <w:t xml:space="preserve">všechna </w:t>
      </w:r>
      <w:r w:rsidRPr="00884FDC">
        <w:rPr>
          <w:rFonts w:ascii="Arial" w:eastAsia="Calibri" w:hAnsi="Arial" w:cs="Arial"/>
        </w:rPr>
        <w:t xml:space="preserve">tato plnění je zahrnuta v ceně </w:t>
      </w:r>
      <w:r w:rsidR="0065438A">
        <w:rPr>
          <w:rFonts w:ascii="Arial" w:eastAsia="Calibri" w:hAnsi="Arial" w:cs="Arial"/>
        </w:rPr>
        <w:t>díla</w:t>
      </w:r>
      <w:r w:rsidRPr="00884FDC">
        <w:rPr>
          <w:rFonts w:ascii="Arial" w:eastAsia="Calibri" w:hAnsi="Arial" w:cs="Arial"/>
        </w:rPr>
        <w:t>.</w:t>
      </w:r>
    </w:p>
    <w:p w14:paraId="03862599" w14:textId="77777777" w:rsidR="00CF0080" w:rsidRPr="00506AE3" w:rsidRDefault="00CF0080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44BA0E9B" w14:textId="6CF5C7E9" w:rsidR="00127D17" w:rsidRPr="00506AE3" w:rsidRDefault="008E5CEC" w:rsidP="00DC4A07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  <w:r>
        <w:rPr>
          <w:rFonts w:ascii="Arial" w:eastAsia="Calibri" w:hAnsi="Arial" w:cs="Arial"/>
        </w:rPr>
        <w:t>V</w:t>
      </w:r>
      <w:r w:rsidR="00127D17" w:rsidRPr="00506AE3">
        <w:rPr>
          <w:rFonts w:ascii="Arial" w:eastAsia="Calibri" w:hAnsi="Arial" w:cs="Arial"/>
        </w:rPr>
        <w:t xml:space="preserve">ěci dodané a instalované Objednatelem v rámci provádění díla musí mít nejvyšší jakost, </w:t>
      </w:r>
      <w:r w:rsidR="00127D17" w:rsidRPr="00506AE3">
        <w:rPr>
          <w:rFonts w:ascii="Arial" w:hAnsi="Arial" w:cs="Arial"/>
          <w:lang w:eastAsia="cs-CZ"/>
        </w:rPr>
        <w:t xml:space="preserve">musí být nové, nepoužité a musí být určené k takovému použití.  </w:t>
      </w:r>
    </w:p>
    <w:p w14:paraId="30CF18C4" w14:textId="77777777" w:rsidR="00127D17" w:rsidRPr="00586988" w:rsidRDefault="00127D17" w:rsidP="00DC4A07">
      <w:pPr>
        <w:spacing w:after="0" w:line="240" w:lineRule="auto"/>
        <w:ind w:left="1134"/>
        <w:contextualSpacing/>
        <w:jc w:val="both"/>
        <w:rPr>
          <w:rFonts w:ascii="Arial" w:hAnsi="Arial" w:cs="Arial"/>
          <w:i/>
          <w:iCs/>
          <w:lang w:eastAsia="cs-CZ"/>
        </w:rPr>
      </w:pPr>
    </w:p>
    <w:p w14:paraId="13F5E37C" w14:textId="0A2CDBDF" w:rsidR="00127D17" w:rsidRDefault="00127D17" w:rsidP="00DC4A07">
      <w:pPr>
        <w:spacing w:after="0" w:line="240" w:lineRule="auto"/>
        <w:rPr>
          <w:rFonts w:ascii="Arial" w:eastAsia="Calibri" w:hAnsi="Arial" w:cs="Arial"/>
        </w:rPr>
      </w:pPr>
    </w:p>
    <w:p w14:paraId="75FBB760" w14:textId="54B6D503" w:rsidR="00DC4A07" w:rsidRDefault="00DC4A07" w:rsidP="00DC4A07">
      <w:pPr>
        <w:spacing w:after="0" w:line="240" w:lineRule="auto"/>
        <w:rPr>
          <w:rFonts w:ascii="Arial" w:eastAsia="Calibri" w:hAnsi="Arial" w:cs="Arial"/>
        </w:rPr>
      </w:pPr>
    </w:p>
    <w:p w14:paraId="0516A6BD" w14:textId="77777777" w:rsidR="00DC4A07" w:rsidRPr="00924C2E" w:rsidRDefault="00DC4A07" w:rsidP="00DC4A07">
      <w:pPr>
        <w:spacing w:after="0" w:line="240" w:lineRule="auto"/>
        <w:rPr>
          <w:rFonts w:ascii="Arial" w:eastAsia="Calibri" w:hAnsi="Arial" w:cs="Arial"/>
        </w:rPr>
      </w:pPr>
    </w:p>
    <w:p w14:paraId="5B24BC13" w14:textId="77777777" w:rsidR="00127D17" w:rsidRPr="00924C2E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24C2E">
        <w:rPr>
          <w:rFonts w:ascii="Arial" w:eastAsia="Calibri" w:hAnsi="Arial" w:cs="Arial"/>
          <w:b/>
        </w:rPr>
        <w:t>Článek 2</w:t>
      </w:r>
    </w:p>
    <w:p w14:paraId="2B500F4D" w14:textId="77777777" w:rsidR="00127D17" w:rsidRPr="00924C2E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24C2E">
        <w:rPr>
          <w:rFonts w:ascii="Arial" w:eastAsia="Calibri" w:hAnsi="Arial" w:cs="Arial"/>
          <w:b/>
        </w:rPr>
        <w:lastRenderedPageBreak/>
        <w:t>Podmínky provedení a předání díla</w:t>
      </w:r>
    </w:p>
    <w:p w14:paraId="3967D41D" w14:textId="77777777" w:rsidR="00127D17" w:rsidRPr="00924C2E" w:rsidRDefault="00127D17" w:rsidP="00DC4A07">
      <w:pPr>
        <w:spacing w:after="0" w:line="240" w:lineRule="auto"/>
        <w:rPr>
          <w:rFonts w:ascii="Arial" w:eastAsia="Calibri" w:hAnsi="Arial" w:cs="Arial"/>
        </w:rPr>
      </w:pPr>
    </w:p>
    <w:p w14:paraId="5F413FE3" w14:textId="77777777" w:rsidR="00127D17" w:rsidRPr="00924C2E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24C2E">
        <w:rPr>
          <w:rFonts w:ascii="Arial" w:eastAsia="Calibri" w:hAnsi="Arial" w:cs="Arial"/>
        </w:rPr>
        <w:t xml:space="preserve">Místem provedení díla bude </w:t>
      </w:r>
      <w:r>
        <w:rPr>
          <w:rFonts w:ascii="Arial" w:eastAsia="Calibri" w:hAnsi="Arial" w:cs="Arial"/>
        </w:rPr>
        <w:t xml:space="preserve">Hala, tj. výrobní areál </w:t>
      </w:r>
      <w:r w:rsidRPr="00924C2E">
        <w:rPr>
          <w:rFonts w:ascii="Arial" w:eastAsia="Calibri" w:hAnsi="Arial" w:cs="Arial"/>
        </w:rPr>
        <w:t>Zhotovitele v Šenově u N. Jičína</w:t>
      </w:r>
      <w:r>
        <w:rPr>
          <w:rFonts w:ascii="Arial" w:eastAsia="Calibri" w:hAnsi="Arial" w:cs="Arial"/>
        </w:rPr>
        <w:t>.</w:t>
      </w:r>
    </w:p>
    <w:p w14:paraId="653CE21F" w14:textId="77777777" w:rsidR="00127D17" w:rsidRPr="00924C2E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6BBBA65C" w14:textId="4212696B" w:rsidR="00127D17" w:rsidRPr="007A5EDF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A5EDF">
        <w:rPr>
          <w:rFonts w:ascii="Arial" w:eastAsia="Calibri" w:hAnsi="Arial" w:cs="Arial"/>
        </w:rPr>
        <w:t xml:space="preserve">Dílo bude provedeno </w:t>
      </w:r>
      <w:bookmarkStart w:id="0" w:name="_Hlk52967909"/>
      <w:r w:rsidRPr="007A5EDF">
        <w:rPr>
          <w:rFonts w:ascii="Arial" w:eastAsia="Calibri" w:hAnsi="Arial" w:cs="Arial"/>
        </w:rPr>
        <w:t xml:space="preserve">do </w:t>
      </w:r>
      <w:r w:rsidR="00765B9A" w:rsidRPr="007A5EDF">
        <w:rPr>
          <w:rFonts w:ascii="Arial" w:eastAsia="Calibri" w:hAnsi="Arial" w:cs="Arial"/>
        </w:rPr>
        <w:t>šestnácti</w:t>
      </w:r>
      <w:r w:rsidRPr="007A5EDF">
        <w:rPr>
          <w:rFonts w:ascii="Arial" w:eastAsia="Calibri" w:hAnsi="Arial" w:cs="Arial"/>
        </w:rPr>
        <w:t xml:space="preserve"> (</w:t>
      </w:r>
      <w:r w:rsidR="00765B9A" w:rsidRPr="007A5EDF">
        <w:rPr>
          <w:rFonts w:ascii="Arial" w:eastAsia="Calibri" w:hAnsi="Arial" w:cs="Arial"/>
        </w:rPr>
        <w:t>16</w:t>
      </w:r>
      <w:r w:rsidRPr="007A5EDF">
        <w:rPr>
          <w:rFonts w:ascii="Arial" w:eastAsia="Calibri" w:hAnsi="Arial" w:cs="Arial"/>
        </w:rPr>
        <w:t>) týdnů od nabytí účinnosti této smlouvy. Konkrétní dobu provedení díla urč</w:t>
      </w:r>
      <w:r w:rsidR="00765B9A" w:rsidRPr="007A5EDF">
        <w:rPr>
          <w:rFonts w:ascii="Arial" w:eastAsia="Calibri" w:hAnsi="Arial" w:cs="Arial"/>
        </w:rPr>
        <w:t>í</w:t>
      </w:r>
      <w:r w:rsidRPr="007A5EDF">
        <w:rPr>
          <w:rFonts w:ascii="Arial" w:eastAsia="Calibri" w:hAnsi="Arial" w:cs="Arial"/>
        </w:rPr>
        <w:t xml:space="preserve"> </w:t>
      </w:r>
      <w:r w:rsidR="00481836">
        <w:rPr>
          <w:rFonts w:ascii="Arial" w:eastAsia="Calibri" w:hAnsi="Arial" w:cs="Arial"/>
        </w:rPr>
        <w:t xml:space="preserve">v rámci této lhůty </w:t>
      </w:r>
      <w:r w:rsidRPr="007A5EDF">
        <w:rPr>
          <w:rFonts w:ascii="Arial" w:eastAsia="Calibri" w:hAnsi="Arial" w:cs="Arial"/>
        </w:rPr>
        <w:t xml:space="preserve">Zhotovitel, tato doba však nesmí přesáhnout </w:t>
      </w:r>
      <w:r w:rsidR="002F3F5D" w:rsidRPr="007A5EDF">
        <w:rPr>
          <w:rFonts w:ascii="Arial" w:eastAsia="Calibri" w:hAnsi="Arial" w:cs="Arial"/>
        </w:rPr>
        <w:t xml:space="preserve">dobu </w:t>
      </w:r>
      <w:r w:rsidR="00765B9A" w:rsidRPr="007A5EDF">
        <w:rPr>
          <w:rFonts w:ascii="Arial" w:eastAsia="Calibri" w:hAnsi="Arial" w:cs="Arial"/>
        </w:rPr>
        <w:t>osmi</w:t>
      </w:r>
      <w:r w:rsidRPr="007A5EDF">
        <w:rPr>
          <w:rFonts w:ascii="Arial" w:eastAsia="Calibri" w:hAnsi="Arial" w:cs="Arial"/>
        </w:rPr>
        <w:t xml:space="preserve"> (</w:t>
      </w:r>
      <w:r w:rsidR="00765B9A" w:rsidRPr="007A5EDF">
        <w:rPr>
          <w:rFonts w:ascii="Arial" w:eastAsia="Calibri" w:hAnsi="Arial" w:cs="Arial"/>
        </w:rPr>
        <w:t>8</w:t>
      </w:r>
      <w:r w:rsidRPr="007A5EDF">
        <w:rPr>
          <w:rFonts w:ascii="Arial" w:eastAsia="Calibri" w:hAnsi="Arial" w:cs="Arial"/>
        </w:rPr>
        <w:t xml:space="preserve">) po sobě jdoucích </w:t>
      </w:r>
      <w:r w:rsidR="00765B9A" w:rsidRPr="007A5EDF">
        <w:rPr>
          <w:rFonts w:ascii="Arial" w:eastAsia="Calibri" w:hAnsi="Arial" w:cs="Arial"/>
        </w:rPr>
        <w:t xml:space="preserve">pracovních </w:t>
      </w:r>
      <w:r w:rsidRPr="007A5EDF">
        <w:rPr>
          <w:rFonts w:ascii="Arial" w:eastAsia="Calibri" w:hAnsi="Arial" w:cs="Arial"/>
        </w:rPr>
        <w:t xml:space="preserve">dnů. Zhotovitel je povinen oznámit Objednateli termín zahájení provádění díla nejméně </w:t>
      </w:r>
      <w:r w:rsidR="00765B9A" w:rsidRPr="007A5EDF">
        <w:rPr>
          <w:rFonts w:ascii="Arial" w:eastAsia="Calibri" w:hAnsi="Arial" w:cs="Arial"/>
        </w:rPr>
        <w:t xml:space="preserve">jeden </w:t>
      </w:r>
      <w:r w:rsidRPr="007A5EDF">
        <w:rPr>
          <w:rFonts w:ascii="Arial" w:eastAsia="Calibri" w:hAnsi="Arial" w:cs="Arial"/>
        </w:rPr>
        <w:t>(</w:t>
      </w:r>
      <w:r w:rsidR="00765B9A" w:rsidRPr="007A5EDF">
        <w:rPr>
          <w:rFonts w:ascii="Arial" w:eastAsia="Calibri" w:hAnsi="Arial" w:cs="Arial"/>
        </w:rPr>
        <w:t>1</w:t>
      </w:r>
      <w:r w:rsidRPr="007A5EDF">
        <w:rPr>
          <w:rFonts w:ascii="Arial" w:eastAsia="Calibri" w:hAnsi="Arial" w:cs="Arial"/>
        </w:rPr>
        <w:t xml:space="preserve">) </w:t>
      </w:r>
      <w:r w:rsidR="002F3F5D" w:rsidRPr="007A5EDF">
        <w:rPr>
          <w:rFonts w:ascii="Arial" w:eastAsia="Calibri" w:hAnsi="Arial" w:cs="Arial"/>
        </w:rPr>
        <w:t>tý</w:t>
      </w:r>
      <w:r w:rsidRPr="007A5EDF">
        <w:rPr>
          <w:rFonts w:ascii="Arial" w:eastAsia="Calibri" w:hAnsi="Arial" w:cs="Arial"/>
        </w:rPr>
        <w:t>d</w:t>
      </w:r>
      <w:r w:rsidR="00765B9A" w:rsidRPr="007A5EDF">
        <w:rPr>
          <w:rFonts w:ascii="Arial" w:eastAsia="Calibri" w:hAnsi="Arial" w:cs="Arial"/>
        </w:rPr>
        <w:t>en</w:t>
      </w:r>
      <w:r w:rsidRPr="007A5EDF">
        <w:rPr>
          <w:rFonts w:ascii="Arial" w:eastAsia="Calibri" w:hAnsi="Arial" w:cs="Arial"/>
        </w:rPr>
        <w:t xml:space="preserve"> předem.  </w:t>
      </w:r>
    </w:p>
    <w:p w14:paraId="18EA153B" w14:textId="77777777" w:rsidR="00127D17" w:rsidRPr="007E1810" w:rsidRDefault="00127D17" w:rsidP="00DC4A07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bookmarkEnd w:id="0"/>
    <w:p w14:paraId="673D2B02" w14:textId="77777777" w:rsidR="00127D17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86056">
        <w:rPr>
          <w:rFonts w:ascii="Arial" w:eastAsia="Calibri" w:hAnsi="Arial" w:cs="Arial"/>
        </w:rPr>
        <w:t>Zhotovitel je povinen provést</w:t>
      </w:r>
      <w:r w:rsidRPr="00D85722">
        <w:rPr>
          <w:rFonts w:ascii="Arial" w:eastAsia="Calibri" w:hAnsi="Arial" w:cs="Arial"/>
        </w:rPr>
        <w:t xml:space="preserve"> d</w:t>
      </w:r>
      <w:r w:rsidRPr="00786056">
        <w:rPr>
          <w:rFonts w:ascii="Arial" w:eastAsia="Calibri" w:hAnsi="Arial" w:cs="Arial"/>
        </w:rPr>
        <w:t xml:space="preserve">ílo s odbornou péčí, v souladu s podmínkami stanovenými v této </w:t>
      </w:r>
      <w:r w:rsidRPr="00D85722">
        <w:rPr>
          <w:rFonts w:ascii="Arial" w:eastAsia="Calibri" w:hAnsi="Arial" w:cs="Arial"/>
        </w:rPr>
        <w:t>s</w:t>
      </w:r>
      <w:r w:rsidRPr="00786056">
        <w:rPr>
          <w:rFonts w:ascii="Arial" w:eastAsia="Calibri" w:hAnsi="Arial" w:cs="Arial"/>
        </w:rPr>
        <w:t>mlouvě, obecně závaznými předpisy a příslušnými technickými normami.</w:t>
      </w:r>
    </w:p>
    <w:p w14:paraId="30A7DCDF" w14:textId="77777777" w:rsidR="00127D17" w:rsidRPr="003910E4" w:rsidRDefault="00127D17" w:rsidP="00DC4A07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32D11521" w14:textId="77777777" w:rsidR="00127D17" w:rsidRPr="00D85722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Dílo bude prováděno pouze v pracovních dnech v době od 7. do 17. hodiny.</w:t>
      </w:r>
    </w:p>
    <w:p w14:paraId="1A245CB8" w14:textId="77777777" w:rsidR="00127D17" w:rsidRPr="00D85722" w:rsidRDefault="00127D17" w:rsidP="00DC4A07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0005CE7F" w14:textId="162615A9" w:rsidR="00127D17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9017D">
        <w:rPr>
          <w:rFonts w:ascii="Arial" w:eastAsia="Calibri" w:hAnsi="Arial" w:cs="Arial"/>
        </w:rPr>
        <w:t>Objednatel se zavazuje poskytnout Zhotoviteli součinnost v následujícím rozsahu:</w:t>
      </w:r>
    </w:p>
    <w:p w14:paraId="4E19A180" w14:textId="77777777" w:rsidR="00FF3968" w:rsidRPr="00FF3968" w:rsidRDefault="00FF3968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3B3EBCA3" w14:textId="553A924A" w:rsidR="002C0AF0" w:rsidRDefault="002C0AF0" w:rsidP="00DC4A07">
      <w:pPr>
        <w:pStyle w:val="Odstavecseseznamem"/>
        <w:numPr>
          <w:ilvl w:val="4"/>
          <w:numId w:val="1"/>
        </w:numPr>
        <w:spacing w:after="0" w:line="240" w:lineRule="auto"/>
        <w:ind w:left="1134" w:hanging="567"/>
        <w:rPr>
          <w:rFonts w:ascii="Arial" w:eastAsia="Calibri" w:hAnsi="Arial" w:cs="Arial"/>
        </w:rPr>
      </w:pPr>
      <w:r w:rsidRPr="00EC0F0F">
        <w:rPr>
          <w:rFonts w:ascii="Arial" w:eastAsia="Calibri" w:hAnsi="Arial" w:cs="Arial"/>
        </w:rPr>
        <w:t>dodání nových součástí Dopravníku, které jsou v tabulce v příloze č. 1 této smlouvy uvedeny v řádcích označených čísly (pozicemi) 3 a 4,</w:t>
      </w:r>
    </w:p>
    <w:p w14:paraId="430AFD58" w14:textId="77777777" w:rsidR="00FF3968" w:rsidRPr="00EC0F0F" w:rsidRDefault="00FF3968" w:rsidP="00DC4A07">
      <w:pPr>
        <w:pStyle w:val="Odstavecseseznamem"/>
        <w:spacing w:after="0" w:line="240" w:lineRule="auto"/>
        <w:ind w:left="1134"/>
        <w:rPr>
          <w:rFonts w:ascii="Arial" w:eastAsia="Calibri" w:hAnsi="Arial" w:cs="Arial"/>
        </w:rPr>
      </w:pPr>
    </w:p>
    <w:p w14:paraId="2B8DA026" w14:textId="17A5F85B" w:rsidR="00127D17" w:rsidRDefault="00127D17" w:rsidP="00DC4A07">
      <w:pPr>
        <w:pStyle w:val="Odstavecseseznamem"/>
        <w:numPr>
          <w:ilvl w:val="4"/>
          <w:numId w:val="1"/>
        </w:numPr>
        <w:spacing w:after="0" w:line="240" w:lineRule="auto"/>
        <w:ind w:left="1134" w:hanging="567"/>
        <w:rPr>
          <w:rFonts w:ascii="Arial" w:eastAsia="Calibri" w:hAnsi="Arial" w:cs="Arial"/>
        </w:rPr>
      </w:pPr>
      <w:r w:rsidRPr="00EC0F0F">
        <w:rPr>
          <w:rFonts w:ascii="Arial" w:eastAsia="Calibri" w:hAnsi="Arial" w:cs="Arial"/>
        </w:rPr>
        <w:t>dodávk</w:t>
      </w:r>
      <w:r w:rsidR="003A1AD3" w:rsidRPr="00EC0F0F">
        <w:rPr>
          <w:rFonts w:ascii="Arial" w:eastAsia="Calibri" w:hAnsi="Arial" w:cs="Arial"/>
        </w:rPr>
        <w:t>y</w:t>
      </w:r>
      <w:r w:rsidRPr="00EC0F0F">
        <w:rPr>
          <w:rFonts w:ascii="Arial" w:eastAsia="Calibri" w:hAnsi="Arial" w:cs="Arial"/>
        </w:rPr>
        <w:t xml:space="preserve"> elektrické energie</w:t>
      </w:r>
      <w:r w:rsidR="00F626CD" w:rsidRPr="00EC0F0F">
        <w:rPr>
          <w:rFonts w:ascii="Arial" w:eastAsia="Calibri" w:hAnsi="Arial" w:cs="Arial"/>
        </w:rPr>
        <w:t>,</w:t>
      </w:r>
    </w:p>
    <w:p w14:paraId="5535774D" w14:textId="77777777" w:rsidR="00FF3968" w:rsidRPr="00FF3968" w:rsidRDefault="00FF3968" w:rsidP="00DC4A07">
      <w:pPr>
        <w:spacing w:after="0" w:line="240" w:lineRule="auto"/>
        <w:rPr>
          <w:rFonts w:ascii="Arial" w:eastAsia="Calibri" w:hAnsi="Arial" w:cs="Arial"/>
        </w:rPr>
      </w:pPr>
    </w:p>
    <w:p w14:paraId="6B668C9D" w14:textId="42BB2AB6" w:rsidR="004153E9" w:rsidRDefault="002C0AF0" w:rsidP="00DC4A07">
      <w:pPr>
        <w:pStyle w:val="Odstavecseseznamem"/>
        <w:numPr>
          <w:ilvl w:val="4"/>
          <w:numId w:val="1"/>
        </w:numPr>
        <w:spacing w:after="0" w:line="240" w:lineRule="auto"/>
        <w:ind w:left="1134" w:hanging="567"/>
        <w:rPr>
          <w:rFonts w:ascii="Arial" w:eastAsia="Calibri" w:hAnsi="Arial" w:cs="Arial"/>
        </w:rPr>
      </w:pPr>
      <w:r w:rsidRPr="00EC0F0F">
        <w:rPr>
          <w:rFonts w:ascii="Arial" w:eastAsia="Calibri" w:hAnsi="Arial" w:cs="Arial"/>
        </w:rPr>
        <w:t xml:space="preserve">umožnění využití </w:t>
      </w:r>
      <w:r w:rsidR="00400A6B" w:rsidRPr="00EC0F0F">
        <w:rPr>
          <w:rFonts w:ascii="Arial" w:eastAsia="Calibri" w:hAnsi="Arial" w:cs="Arial"/>
        </w:rPr>
        <w:t>sociální</w:t>
      </w:r>
      <w:r w:rsidR="00EF2B0A" w:rsidRPr="00EC0F0F">
        <w:rPr>
          <w:rFonts w:ascii="Arial" w:eastAsia="Calibri" w:hAnsi="Arial" w:cs="Arial"/>
        </w:rPr>
        <w:t>ho</w:t>
      </w:r>
      <w:r w:rsidR="00400A6B" w:rsidRPr="00EC0F0F">
        <w:rPr>
          <w:rFonts w:ascii="Arial" w:eastAsia="Calibri" w:hAnsi="Arial" w:cs="Arial"/>
        </w:rPr>
        <w:t xml:space="preserve"> zařízení zaměstnanc</w:t>
      </w:r>
      <w:r w:rsidR="00EF2B0A" w:rsidRPr="00EC0F0F">
        <w:rPr>
          <w:rFonts w:ascii="Arial" w:eastAsia="Calibri" w:hAnsi="Arial" w:cs="Arial"/>
        </w:rPr>
        <w:t xml:space="preserve">i </w:t>
      </w:r>
      <w:r w:rsidR="00400A6B" w:rsidRPr="00EC0F0F">
        <w:rPr>
          <w:rFonts w:ascii="Arial" w:eastAsia="Calibri" w:hAnsi="Arial" w:cs="Arial"/>
        </w:rPr>
        <w:t>Zhotovitele,</w:t>
      </w:r>
    </w:p>
    <w:p w14:paraId="21625286" w14:textId="77777777" w:rsidR="00FF3968" w:rsidRPr="00FF3968" w:rsidRDefault="00FF3968" w:rsidP="00DC4A07">
      <w:pPr>
        <w:spacing w:after="0" w:line="240" w:lineRule="auto"/>
        <w:rPr>
          <w:rFonts w:ascii="Arial" w:eastAsia="Calibri" w:hAnsi="Arial" w:cs="Arial"/>
        </w:rPr>
      </w:pPr>
    </w:p>
    <w:p w14:paraId="5149FC76" w14:textId="77777777" w:rsidR="00127D17" w:rsidRPr="00EC0F0F" w:rsidRDefault="00127D17" w:rsidP="00DC4A07">
      <w:pPr>
        <w:pStyle w:val="Odstavecseseznamem"/>
        <w:numPr>
          <w:ilvl w:val="4"/>
          <w:numId w:val="1"/>
        </w:numPr>
        <w:spacing w:after="0" w:line="240" w:lineRule="auto"/>
        <w:ind w:left="1134" w:hanging="567"/>
        <w:rPr>
          <w:rFonts w:ascii="Arial" w:eastAsia="Calibri" w:hAnsi="Arial" w:cs="Arial"/>
        </w:rPr>
      </w:pPr>
      <w:r w:rsidRPr="00EC0F0F">
        <w:rPr>
          <w:rFonts w:ascii="Arial" w:eastAsia="Calibri" w:hAnsi="Arial" w:cs="Arial"/>
        </w:rPr>
        <w:t>přítomnost svého zástupce během zkoušky a zprovoznění díla v místě dodání,</w:t>
      </w:r>
    </w:p>
    <w:p w14:paraId="1E670D84" w14:textId="77777777" w:rsidR="00127D17" w:rsidRPr="00A13D15" w:rsidRDefault="00127D17" w:rsidP="00DC4A07">
      <w:pPr>
        <w:pStyle w:val="Odstavecseseznamem"/>
        <w:spacing w:after="0" w:line="240" w:lineRule="auto"/>
        <w:ind w:left="1134"/>
        <w:rPr>
          <w:rFonts w:ascii="Arial" w:eastAsia="Calibri" w:hAnsi="Arial" w:cs="Arial"/>
        </w:rPr>
      </w:pPr>
      <w:r w:rsidRPr="00EC0F0F">
        <w:rPr>
          <w:rFonts w:ascii="Arial" w:eastAsia="Calibri" w:hAnsi="Arial" w:cs="Arial"/>
        </w:rPr>
        <w:t>to vše v rozsahu nezbytném ke splnění účelu této smlouvy.</w:t>
      </w:r>
    </w:p>
    <w:p w14:paraId="727E41D7" w14:textId="77777777" w:rsidR="00127D17" w:rsidRPr="00D85722" w:rsidRDefault="00127D17" w:rsidP="00DC4A07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70B0BA7B" w14:textId="77777777" w:rsidR="00127D17" w:rsidRPr="00D85722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85722">
        <w:rPr>
          <w:rFonts w:ascii="Arial" w:eastAsia="Calibri" w:hAnsi="Arial" w:cs="Arial"/>
        </w:rPr>
        <w:t xml:space="preserve">Zhotovitel se zavazuje dodržovat při provádění díla v provozovně Objednatele kromě obecně závazných pravidel bezpečnosti také vnitřní bezpečnostní pravidla Objednatele, s nimiž bude Objednatelem seznámen. </w:t>
      </w:r>
    </w:p>
    <w:p w14:paraId="46EEF7BF" w14:textId="77777777" w:rsidR="00127D17" w:rsidRPr="00D85722" w:rsidRDefault="00127D17" w:rsidP="00DC4A07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58A325FD" w14:textId="77777777" w:rsidR="00127D17" w:rsidRPr="00D85722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85722">
        <w:rPr>
          <w:rFonts w:ascii="Arial" w:eastAsia="Calibri" w:hAnsi="Arial" w:cs="Arial"/>
        </w:rPr>
        <w:t>Vlastnické právo k dílu bude na Objednatele přecházet postupně okamžikem, kdy se jeho jednotlivé části stanou součástí Haly.</w:t>
      </w:r>
    </w:p>
    <w:p w14:paraId="05F53F51" w14:textId="77777777" w:rsidR="00127D17" w:rsidRPr="00D85722" w:rsidRDefault="00127D17" w:rsidP="00DC4A07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2C8AC930" w14:textId="08BEA699" w:rsidR="00127D17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85722">
        <w:rPr>
          <w:rFonts w:ascii="Arial" w:eastAsia="Calibri" w:hAnsi="Arial" w:cs="Arial"/>
        </w:rPr>
        <w:t xml:space="preserve">Nebezpečí vzniku škody na </w:t>
      </w:r>
      <w:r w:rsidR="00727E0E">
        <w:rPr>
          <w:rFonts w:ascii="Arial" w:eastAsia="Calibri" w:hAnsi="Arial" w:cs="Arial"/>
        </w:rPr>
        <w:t xml:space="preserve">díle, resp. na </w:t>
      </w:r>
      <w:r w:rsidRPr="00D85722">
        <w:rPr>
          <w:rFonts w:ascii="Arial" w:eastAsia="Calibri" w:hAnsi="Arial" w:cs="Arial"/>
        </w:rPr>
        <w:t>Hale ponese Zhotovitel po celou dobu provádění díla, tj. až do předání díla Objednateli.</w:t>
      </w:r>
    </w:p>
    <w:p w14:paraId="63550A35" w14:textId="77777777" w:rsidR="00127D17" w:rsidRPr="00FB354C" w:rsidRDefault="00127D17" w:rsidP="00DC4A07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50756FF1" w14:textId="04A0D53A" w:rsidR="00127D17" w:rsidRPr="00EC0F0F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EC0F0F">
        <w:rPr>
          <w:rFonts w:ascii="Arial" w:eastAsia="Times New Roman" w:hAnsi="Arial" w:cs="Times New Roman"/>
          <w:b/>
          <w:lang w:eastAsia="cs-CZ"/>
        </w:rPr>
        <w:t>Zkouška</w:t>
      </w:r>
      <w:r w:rsidRPr="00EC0F0F">
        <w:rPr>
          <w:rFonts w:ascii="Arial" w:eastAsia="Times New Roman" w:hAnsi="Arial" w:cs="Times New Roman"/>
          <w:lang w:eastAsia="cs-CZ"/>
        </w:rPr>
        <w:t xml:space="preserve"> díla proběhne bezprostředně po jeho zprovoznění Zhotovitelem, a</w:t>
      </w:r>
      <w:r w:rsidRPr="00EC0F0F">
        <w:rPr>
          <w:rFonts w:ascii="Arial" w:eastAsia="Times New Roman" w:hAnsi="Arial" w:cs="Arial"/>
          <w:lang w:eastAsia="cs-CZ"/>
        </w:rPr>
        <w:t xml:space="preserve"> to tak, aby bylo ověřeno, že dílo má sjednané parametry, vlastnosti a jakost, a že je plně funkční a způsobilé k okamžitému běžnému užívání.</w:t>
      </w:r>
      <w:r w:rsidR="00EF2B0A" w:rsidRPr="00EC0F0F">
        <w:rPr>
          <w:rFonts w:ascii="Arial" w:eastAsia="Times New Roman" w:hAnsi="Arial" w:cs="Arial"/>
          <w:lang w:eastAsia="cs-CZ"/>
        </w:rPr>
        <w:t xml:space="preserve"> </w:t>
      </w:r>
      <w:r w:rsidR="00EC0F0F" w:rsidRPr="00EC0F0F">
        <w:rPr>
          <w:rFonts w:ascii="Arial" w:eastAsia="Times New Roman" w:hAnsi="Arial" w:cs="Arial"/>
          <w:lang w:eastAsia="cs-CZ"/>
        </w:rPr>
        <w:t>Součástí zkoušky bude provedení pěti (5) zkušebních jízd každým ze dvou (2) dopravních vozíků Objednatele, včetně odebrání svařeného dílu od svařovacího robotu.</w:t>
      </w:r>
    </w:p>
    <w:p w14:paraId="44543E7A" w14:textId="77777777" w:rsidR="00127D17" w:rsidRPr="0065438A" w:rsidRDefault="00127D17" w:rsidP="00DC4A07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highlight w:val="green"/>
          <w:lang w:eastAsia="cs-CZ"/>
        </w:rPr>
      </w:pPr>
    </w:p>
    <w:p w14:paraId="6EEDA48F" w14:textId="77777777" w:rsidR="00127D17" w:rsidRPr="00EF2B0A" w:rsidRDefault="00127D17" w:rsidP="00DC4A07">
      <w:pPr>
        <w:widowControl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lang w:eastAsia="cs-CZ"/>
        </w:rPr>
      </w:pPr>
      <w:r w:rsidRPr="00EF2B0A">
        <w:rPr>
          <w:rFonts w:ascii="Arial" w:eastAsia="Times New Roman" w:hAnsi="Arial" w:cs="Arial"/>
          <w:lang w:eastAsia="cs-CZ"/>
        </w:rPr>
        <w:t>Po dobu provádění zkoušky ponese Zhotovitel odpovědnost za dodržování bezpečnosti a ochrany zdraví zúčastněných osob a bude koordinovat opatření k ochraně jejich bezpečnosti a zdraví. Zkouška bude provedena za přítomnosti k tomu pověřených zaměstnanců Objednatele, a to nejpozději v den uvedený v této smlouvě jako poslední den lhůty k provedení díla.</w:t>
      </w:r>
    </w:p>
    <w:p w14:paraId="2DCF04C7" w14:textId="77777777" w:rsidR="00127D17" w:rsidRPr="00EF2B0A" w:rsidRDefault="00127D17" w:rsidP="00DC4A0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lang w:eastAsia="cs-CZ"/>
        </w:rPr>
      </w:pPr>
    </w:p>
    <w:p w14:paraId="79F6FF76" w14:textId="77777777" w:rsidR="00127D17" w:rsidRPr="00EF2B0A" w:rsidRDefault="00127D17" w:rsidP="00DC4A07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bCs/>
          <w:lang w:eastAsia="cs-CZ"/>
        </w:rPr>
      </w:pPr>
      <w:r w:rsidRPr="00EF2B0A">
        <w:rPr>
          <w:rFonts w:ascii="Arial" w:eastAsia="Times New Roman" w:hAnsi="Arial" w:cs="Times New Roman"/>
          <w:bCs/>
          <w:lang w:eastAsia="cs-CZ"/>
        </w:rPr>
        <w:t xml:space="preserve">Za úspěšně provedenou bude zkouška považována v případě, že dílo bude shledáno úplným a plně funkčním. </w:t>
      </w:r>
      <w:r w:rsidRPr="00EF2B0A">
        <w:rPr>
          <w:rFonts w:ascii="Arial" w:eastAsia="Times New Roman" w:hAnsi="Arial" w:cs="Arial"/>
          <w:lang w:eastAsia="cs-CZ"/>
        </w:rPr>
        <w:t>O průběhu a výsledku zkoušky pořídí smluvní strany zápis (připraví Zhotovitel ve dvou vyhotoveních, po jednom pro každou smluvní stranu) obsahující alespoň následující údaje:</w:t>
      </w:r>
    </w:p>
    <w:p w14:paraId="13B3426A" w14:textId="77777777" w:rsidR="00127D17" w:rsidRPr="00EF2B0A" w:rsidRDefault="00127D17" w:rsidP="00DC4A07">
      <w:pPr>
        <w:pStyle w:val="Odstavecseseznamem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cs-CZ"/>
        </w:rPr>
      </w:pPr>
      <w:r w:rsidRPr="00EF2B0A">
        <w:rPr>
          <w:rFonts w:ascii="Arial" w:eastAsia="Times New Roman" w:hAnsi="Arial" w:cs="Arial"/>
          <w:lang w:eastAsia="cs-CZ"/>
        </w:rPr>
        <w:t xml:space="preserve">popis průběhu a výsledku zkoušky; </w:t>
      </w:r>
    </w:p>
    <w:p w14:paraId="5F078963" w14:textId="77777777" w:rsidR="00127D17" w:rsidRPr="00EF2B0A" w:rsidRDefault="00127D17" w:rsidP="00DC4A07">
      <w:pPr>
        <w:pStyle w:val="Odstavecseseznamem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cs-CZ"/>
        </w:rPr>
      </w:pPr>
      <w:r w:rsidRPr="00EF2B0A">
        <w:rPr>
          <w:rFonts w:ascii="Arial" w:eastAsia="Times New Roman" w:hAnsi="Arial" w:cs="Arial"/>
          <w:lang w:eastAsia="cs-CZ"/>
        </w:rPr>
        <w:t xml:space="preserve">vyjádření smluvních stran k výsledku zkoušky; </w:t>
      </w:r>
    </w:p>
    <w:p w14:paraId="3F2E939A" w14:textId="77777777" w:rsidR="00127D17" w:rsidRPr="00EF2B0A" w:rsidRDefault="00127D17" w:rsidP="00DC4A07">
      <w:pPr>
        <w:pStyle w:val="Odstavecseseznamem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cs-CZ"/>
        </w:rPr>
      </w:pPr>
      <w:r w:rsidRPr="00EF2B0A">
        <w:rPr>
          <w:rFonts w:ascii="Arial" w:eastAsia="Times New Roman" w:hAnsi="Arial" w:cs="Arial"/>
          <w:lang w:eastAsia="cs-CZ"/>
        </w:rPr>
        <w:lastRenderedPageBreak/>
        <w:t>jména a příjmení osob zúčastněných na provedení zkoušky;</w:t>
      </w:r>
    </w:p>
    <w:p w14:paraId="78E13F5A" w14:textId="77777777" w:rsidR="00127D17" w:rsidRPr="00EF2B0A" w:rsidRDefault="00127D17" w:rsidP="00DC4A07">
      <w:pPr>
        <w:pStyle w:val="Odstavecseseznamem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cs-CZ"/>
        </w:rPr>
      </w:pPr>
      <w:r w:rsidRPr="00EF2B0A">
        <w:rPr>
          <w:rFonts w:ascii="Arial" w:eastAsia="Times New Roman" w:hAnsi="Arial" w:cs="Arial"/>
          <w:lang w:eastAsia="cs-CZ"/>
        </w:rPr>
        <w:t>datum provedení zkoušky a podpisy zúčastněných osob.</w:t>
      </w:r>
    </w:p>
    <w:p w14:paraId="744859AD" w14:textId="77777777" w:rsidR="00127D17" w:rsidRPr="00EF2B0A" w:rsidRDefault="00127D17" w:rsidP="00DC4A07">
      <w:pPr>
        <w:tabs>
          <w:tab w:val="left" w:pos="1134"/>
        </w:tabs>
        <w:spacing w:after="0" w:line="240" w:lineRule="auto"/>
        <w:ind w:left="1788"/>
        <w:contextualSpacing/>
        <w:jc w:val="both"/>
        <w:rPr>
          <w:rFonts w:ascii="Arial" w:eastAsia="Times New Roman" w:hAnsi="Arial" w:cs="Arial"/>
          <w:lang w:eastAsia="cs-CZ"/>
        </w:rPr>
      </w:pPr>
    </w:p>
    <w:p w14:paraId="16A536F7" w14:textId="77777777" w:rsidR="00127D17" w:rsidRPr="00A13D15" w:rsidRDefault="00127D17" w:rsidP="00DC4A07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lang w:eastAsia="cs-CZ"/>
        </w:rPr>
      </w:pPr>
      <w:r w:rsidRPr="00EF2B0A">
        <w:rPr>
          <w:rFonts w:ascii="Arial" w:eastAsia="Times New Roman" w:hAnsi="Arial" w:cs="Arial"/>
          <w:lang w:eastAsia="cs-CZ"/>
        </w:rPr>
        <w:t>V případě, že zkouška neprokáže úplnost a funkčnost díla, příp. pokud před uskutečněním zkoušky nebo v jejím průběhu dojde ke zjištění vad díla, uvede Objednatel tyto okolnosti do zápisu. V případě, že kvůli vadám díla dojde k opakování zkoušky, použijí se opět výše uvedená ujednání tohoto článku.</w:t>
      </w:r>
      <w:r w:rsidRPr="00A13D15">
        <w:rPr>
          <w:rFonts w:ascii="Arial" w:eastAsia="Times New Roman" w:hAnsi="Arial" w:cs="Arial"/>
          <w:lang w:eastAsia="cs-CZ"/>
        </w:rPr>
        <w:t xml:space="preserve">      </w:t>
      </w:r>
    </w:p>
    <w:p w14:paraId="0E33D042" w14:textId="77777777" w:rsidR="00127D17" w:rsidRPr="00CD278A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14:paraId="74C9378F" w14:textId="77777777" w:rsidR="00127D17" w:rsidRPr="00CD278A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D278A">
        <w:rPr>
          <w:rFonts w:ascii="Arial" w:eastAsia="Calibri" w:hAnsi="Arial" w:cs="Arial"/>
        </w:rPr>
        <w:t xml:space="preserve">Konkrétní termín předání dokončeného díla Objednateli je oprávněn určit Zhotovitel. Zhotovitel je povinen oznámit Objednateli datum a čas předání, a to nejméně dva (2) pracovní dny předem. Neučiní-li tak, je povinen předat Objednateli dokončené dílo v poslední pracovní den lhůty uvedené v ust. 2.2 této smlouvy.  </w:t>
      </w:r>
    </w:p>
    <w:p w14:paraId="66656301" w14:textId="77777777" w:rsidR="00127D17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D85722">
        <w:rPr>
          <w:rFonts w:ascii="Arial" w:eastAsia="Calibri" w:hAnsi="Arial" w:cs="Arial"/>
        </w:rPr>
        <w:t xml:space="preserve"> </w:t>
      </w:r>
    </w:p>
    <w:p w14:paraId="52DEFBE9" w14:textId="2107E998" w:rsidR="00727E0E" w:rsidRPr="00C13C1B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14AE9">
        <w:rPr>
          <w:rFonts w:ascii="Arial" w:eastAsia="Calibri" w:hAnsi="Arial" w:cs="Arial"/>
        </w:rPr>
        <w:t>Dílo bude považováno za předané podpisem Objednatele na předávacím protokolu obsahující</w:t>
      </w:r>
      <w:r w:rsidR="00C13C1B">
        <w:rPr>
          <w:rFonts w:ascii="Arial" w:eastAsia="Calibri" w:hAnsi="Arial" w:cs="Arial"/>
        </w:rPr>
        <w:t>m</w:t>
      </w:r>
      <w:r w:rsidRPr="00914AE9">
        <w:rPr>
          <w:rFonts w:ascii="Arial" w:eastAsia="Calibri" w:hAnsi="Arial" w:cs="Arial"/>
        </w:rPr>
        <w:t xml:space="preserve"> </w:t>
      </w:r>
      <w:r w:rsidR="00727E0E">
        <w:rPr>
          <w:rFonts w:ascii="Arial" w:eastAsia="Calibri" w:hAnsi="Arial" w:cs="Arial"/>
        </w:rPr>
        <w:t>alespoň:</w:t>
      </w:r>
    </w:p>
    <w:p w14:paraId="56EC92FB" w14:textId="4CCF8DC3" w:rsidR="00C13C1B" w:rsidRDefault="00127D17" w:rsidP="00DC4A0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914AE9">
        <w:rPr>
          <w:rFonts w:ascii="Arial" w:eastAsia="Calibri" w:hAnsi="Arial" w:cs="Arial"/>
        </w:rPr>
        <w:t>datum předání díla,</w:t>
      </w:r>
    </w:p>
    <w:p w14:paraId="3AC05D8B" w14:textId="77777777" w:rsidR="00C13C1B" w:rsidRDefault="00127D17" w:rsidP="00DC4A0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914AE9">
        <w:rPr>
          <w:rFonts w:ascii="Arial" w:eastAsia="Calibri" w:hAnsi="Arial" w:cs="Arial"/>
        </w:rPr>
        <w:t>jména předávajících a přebírajících osob s jejich připojenými podpisy a</w:t>
      </w:r>
    </w:p>
    <w:p w14:paraId="1749C5EF" w14:textId="77777777" w:rsidR="00C13C1B" w:rsidRDefault="00C13C1B" w:rsidP="00DC4A0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127D17" w:rsidRPr="00914AE9">
        <w:rPr>
          <w:rFonts w:ascii="Arial" w:eastAsia="Calibri" w:hAnsi="Arial" w:cs="Arial"/>
        </w:rPr>
        <w:t xml:space="preserve">yjádření osoby zastupující Objednatele o tom, že dílo přebírá. </w:t>
      </w:r>
    </w:p>
    <w:p w14:paraId="5A941985" w14:textId="10B5534F" w:rsidR="00127D17" w:rsidRPr="00C13C1B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C13C1B">
        <w:rPr>
          <w:rFonts w:ascii="Arial" w:eastAsia="Calibri" w:hAnsi="Arial" w:cs="Arial"/>
        </w:rPr>
        <w:t>Předávací protokol vytvoří Zhotovitel ve dvou (2) vyhotoveních, z nichž každá smluvní strana obdrží po podpisu po jednom (1).</w:t>
      </w:r>
    </w:p>
    <w:p w14:paraId="7EA3DC54" w14:textId="77777777" w:rsidR="00127D17" w:rsidRPr="00914AE9" w:rsidRDefault="00127D17" w:rsidP="00DC4A07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14:paraId="6F487AA0" w14:textId="77777777" w:rsidR="00127D17" w:rsidRPr="00914AE9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14AE9">
        <w:rPr>
          <w:rFonts w:ascii="Arial" w:eastAsia="Calibri" w:hAnsi="Arial" w:cs="Arial"/>
        </w:rPr>
        <w:t>Objednatel je oprávněn odmítnout převzetí díla pouze v případě, že dílo nebude řádně dokončeno a/nebo bude vykazovat vady. V takovém případě je Objednatel povinen uvést do předávacího protokolu konkrétní důvod odmítnutí.</w:t>
      </w:r>
    </w:p>
    <w:p w14:paraId="4A952C8F" w14:textId="77777777" w:rsidR="00127D17" w:rsidRPr="00914AE9" w:rsidRDefault="00127D17" w:rsidP="00DC4A07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14:paraId="57DB3B18" w14:textId="4E0B07CF" w:rsidR="00127D17" w:rsidRDefault="00127D17" w:rsidP="00DC4A07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14AE9">
        <w:rPr>
          <w:rFonts w:ascii="Arial" w:eastAsia="Calibri" w:hAnsi="Arial" w:cs="Arial"/>
        </w:rPr>
        <w:t xml:space="preserve">V případě, že Objednatel převezme dílo vykazující vady a/nebo nedodělky, je Zhotovitel povinen tyto vady či nedodělky odstranit do </w:t>
      </w:r>
      <w:r w:rsidRPr="00862A9E">
        <w:rPr>
          <w:rFonts w:ascii="Arial" w:eastAsia="Calibri" w:hAnsi="Arial" w:cs="Arial"/>
        </w:rPr>
        <w:t>jednoho (1)</w:t>
      </w:r>
      <w:r w:rsidRPr="00914AE9">
        <w:rPr>
          <w:rFonts w:ascii="Arial" w:eastAsia="Calibri" w:hAnsi="Arial" w:cs="Arial"/>
        </w:rPr>
        <w:t xml:space="preserve"> týdne od převzetí díla Objednatelem.</w:t>
      </w:r>
    </w:p>
    <w:p w14:paraId="5A3D2485" w14:textId="77777777" w:rsidR="00F4389D" w:rsidRPr="00FB173C" w:rsidRDefault="00F4389D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3FD6ED29" w14:textId="77777777" w:rsidR="00127D17" w:rsidRPr="00E84E5B" w:rsidRDefault="00127D17" w:rsidP="00DC4A07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33550707" w14:textId="77777777" w:rsidR="00127D17" w:rsidRPr="00914AE9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14AE9">
        <w:rPr>
          <w:rFonts w:ascii="Arial" w:eastAsia="Calibri" w:hAnsi="Arial" w:cs="Arial"/>
          <w:b/>
        </w:rPr>
        <w:t>Článek 3</w:t>
      </w:r>
    </w:p>
    <w:p w14:paraId="5FFB55CF" w14:textId="77777777" w:rsidR="00127D17" w:rsidRPr="00914AE9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14AE9">
        <w:rPr>
          <w:rFonts w:ascii="Arial" w:eastAsia="Calibri" w:hAnsi="Arial" w:cs="Arial"/>
          <w:b/>
        </w:rPr>
        <w:t>Cena a platební podmínky</w:t>
      </w:r>
    </w:p>
    <w:p w14:paraId="4817BDDD" w14:textId="77777777" w:rsidR="00127D17" w:rsidRPr="00914AE9" w:rsidRDefault="00127D17" w:rsidP="00DC4A07">
      <w:pPr>
        <w:spacing w:after="0" w:line="240" w:lineRule="auto"/>
        <w:rPr>
          <w:rFonts w:ascii="Arial" w:eastAsia="Calibri" w:hAnsi="Arial" w:cs="Arial"/>
        </w:rPr>
      </w:pPr>
      <w:r w:rsidRPr="00914AE9">
        <w:rPr>
          <w:rFonts w:ascii="Arial" w:eastAsia="Calibri" w:hAnsi="Arial" w:cs="Arial"/>
        </w:rPr>
        <w:t xml:space="preserve">  </w:t>
      </w:r>
      <w:bookmarkStart w:id="1" w:name="_Ref320525680"/>
    </w:p>
    <w:p w14:paraId="51DBB50E" w14:textId="77777777" w:rsidR="00127D17" w:rsidRPr="00914AE9" w:rsidRDefault="00127D17" w:rsidP="00DC4A07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914AE9">
        <w:rPr>
          <w:rFonts w:ascii="Arial" w:eastAsia="Times New Roman" w:hAnsi="Arial" w:cs="Arial"/>
          <w:u w:color="000000"/>
          <w:lang w:eastAsia="cs-CZ"/>
        </w:rPr>
        <w:t xml:space="preserve">Smluvní strany se dohodly na ceně díla, a to ve výši </w:t>
      </w:r>
      <w:r w:rsidRPr="00914AE9">
        <w:rPr>
          <w:rFonts w:ascii="Arial" w:eastAsia="Times New Roman" w:hAnsi="Arial" w:cs="Arial"/>
          <w:highlight w:val="yellow"/>
          <w:u w:color="000000"/>
          <w:lang w:eastAsia="cs-CZ"/>
        </w:rPr>
        <w:t>…………. Kč (slovy: …………….</w:t>
      </w:r>
      <w:r w:rsidRPr="00914AE9">
        <w:rPr>
          <w:rFonts w:ascii="Arial" w:eastAsia="Times New Roman" w:hAnsi="Arial" w:cs="Arial"/>
          <w:u w:color="000000"/>
          <w:lang w:eastAsia="cs-CZ"/>
        </w:rPr>
        <w:t xml:space="preserve"> korun českých) + DPH.</w:t>
      </w:r>
    </w:p>
    <w:p w14:paraId="74BDB7E5" w14:textId="77777777" w:rsidR="00127D17" w:rsidRPr="00914AE9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bookmarkEnd w:id="1"/>
    <w:p w14:paraId="2D44B5EB" w14:textId="77777777" w:rsidR="00127D17" w:rsidRDefault="00127D17" w:rsidP="00DC4A07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914AE9">
        <w:rPr>
          <w:rFonts w:ascii="Arial" w:eastAsia="Times New Roman" w:hAnsi="Arial" w:cs="Arial"/>
          <w:u w:color="000000"/>
          <w:lang w:eastAsia="cs-CZ"/>
        </w:rPr>
        <w:t>Cena díla bude uhrazena na základě faktury/daňového dokladu vystaveného Zhotovitelem po pře</w:t>
      </w:r>
      <w:r>
        <w:rPr>
          <w:rFonts w:ascii="Arial" w:eastAsia="Times New Roman" w:hAnsi="Arial" w:cs="Arial"/>
          <w:u w:color="000000"/>
          <w:lang w:eastAsia="cs-CZ"/>
        </w:rPr>
        <w:t>vzetí</w:t>
      </w:r>
      <w:r w:rsidRPr="00914AE9">
        <w:rPr>
          <w:rFonts w:ascii="Arial" w:eastAsia="Times New Roman" w:hAnsi="Arial" w:cs="Arial"/>
          <w:u w:color="000000"/>
          <w:lang w:eastAsia="cs-CZ"/>
        </w:rPr>
        <w:t xml:space="preserve"> díla Objednatel</w:t>
      </w:r>
      <w:r>
        <w:rPr>
          <w:rFonts w:ascii="Arial" w:eastAsia="Times New Roman" w:hAnsi="Arial" w:cs="Arial"/>
          <w:u w:color="000000"/>
          <w:lang w:eastAsia="cs-CZ"/>
        </w:rPr>
        <w:t>em</w:t>
      </w:r>
      <w:r w:rsidRPr="00914AE9">
        <w:rPr>
          <w:rFonts w:ascii="Arial" w:eastAsia="Times New Roman" w:hAnsi="Arial" w:cs="Arial"/>
          <w:u w:color="000000"/>
          <w:lang w:eastAsia="cs-CZ"/>
        </w:rPr>
        <w:t>.</w:t>
      </w:r>
      <w:r>
        <w:rPr>
          <w:rFonts w:ascii="Arial" w:eastAsia="Times New Roman" w:hAnsi="Arial" w:cs="Arial"/>
          <w:u w:color="000000"/>
          <w:lang w:eastAsia="cs-CZ"/>
        </w:rPr>
        <w:t xml:space="preserve"> </w:t>
      </w:r>
      <w:r w:rsidRPr="005C1122">
        <w:rPr>
          <w:rFonts w:ascii="Arial" w:eastAsia="Times New Roman" w:hAnsi="Arial" w:cs="Arial"/>
          <w:u w:color="000000"/>
          <w:lang w:eastAsia="cs-CZ"/>
        </w:rPr>
        <w:t xml:space="preserve">Faktura/daňový doklad musí kromě náležitostí stanovených obecně závaznými předpisy obsahovat také: </w:t>
      </w:r>
    </w:p>
    <w:p w14:paraId="4003B73C" w14:textId="77777777" w:rsidR="00127D17" w:rsidRPr="00044F32" w:rsidRDefault="00127D17" w:rsidP="00DC4A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44F32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odkaz na název a číslo této smlouvy, a</w:t>
      </w:r>
    </w:p>
    <w:p w14:paraId="699961D8" w14:textId="77777777" w:rsidR="00127D17" w:rsidRDefault="00127D17" w:rsidP="00DC4A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44F32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přílohou kopii protokolu o převzetí díla Objednatelem.</w:t>
      </w:r>
    </w:p>
    <w:p w14:paraId="3C4B8EA2" w14:textId="77777777" w:rsidR="00127D17" w:rsidRPr="005C1122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39ABBDA9" w14:textId="77777777" w:rsidR="00127D17" w:rsidRDefault="00127D17" w:rsidP="00DC4A07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5C1122">
        <w:rPr>
          <w:rFonts w:ascii="Arial" w:eastAsia="Times New Roman" w:hAnsi="Arial" w:cs="Arial"/>
          <w:u w:color="000000"/>
          <w:lang w:eastAsia="cs-CZ"/>
        </w:rPr>
        <w:t xml:space="preserve">Fakturu/daňový doklad vystavený na základě této smlouvy zašle Zhotovitel Objednateli v elektronické podobě na e-mailovou adresu </w:t>
      </w:r>
      <w:hyperlink r:id="rId7" w:history="1">
        <w:r w:rsidRPr="006A6723">
          <w:rPr>
            <w:rStyle w:val="Hypertextovodkaz"/>
            <w:rFonts w:ascii="Arial" w:eastAsia="Times New Roman" w:hAnsi="Arial" w:cs="Arial"/>
            <w:lang w:eastAsia="cs-CZ"/>
          </w:rPr>
          <w:t>fakturace@vop.cz</w:t>
        </w:r>
      </w:hyperlink>
      <w:r>
        <w:rPr>
          <w:rFonts w:ascii="Arial" w:eastAsia="Times New Roman" w:hAnsi="Arial" w:cs="Arial"/>
          <w:u w:color="000000"/>
          <w:lang w:eastAsia="cs-CZ"/>
        </w:rPr>
        <w:t xml:space="preserve"> </w:t>
      </w:r>
      <w:r w:rsidRPr="005C1122">
        <w:rPr>
          <w:rFonts w:ascii="Arial" w:eastAsia="Times New Roman" w:hAnsi="Arial" w:cs="Arial"/>
          <w:u w:color="000000"/>
          <w:lang w:eastAsia="cs-CZ"/>
        </w:rPr>
        <w:t>a také na e-mailové adresy kontaktních osob Zákazníka.</w:t>
      </w:r>
    </w:p>
    <w:p w14:paraId="0C97C9F3" w14:textId="77777777" w:rsidR="00127D17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362B22AE" w14:textId="77777777" w:rsidR="00127D17" w:rsidRPr="00F173D0" w:rsidRDefault="00127D17" w:rsidP="00DC4A07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F173D0">
        <w:rPr>
          <w:rFonts w:ascii="Arial" w:eastAsia="Times New Roman" w:hAnsi="Arial" w:cs="Arial"/>
          <w:u w:color="000000"/>
          <w:lang w:eastAsia="cs-CZ"/>
        </w:rPr>
        <w:t>Lhůta splatnosti této faktury bude třicet (30) dnů od jejího vystavení. Objednatel je povinen uhradit sjednanou cenu na účet Zhotovitele uvedený v záhlaví této smlouvy, neuvede-li Zhotovitel ve faktuře/daňovém dokladu bankovní účet jiný.</w:t>
      </w:r>
    </w:p>
    <w:p w14:paraId="2FDE37EA" w14:textId="77777777" w:rsidR="00127D17" w:rsidRPr="00F173D0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i/>
          <w:iCs/>
          <w:u w:color="000000"/>
          <w:lang w:eastAsia="cs-CZ"/>
        </w:rPr>
      </w:pPr>
    </w:p>
    <w:p w14:paraId="7B13E984" w14:textId="77777777" w:rsidR="00127D17" w:rsidRPr="00F173D0" w:rsidRDefault="00127D17" w:rsidP="00DC4A07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F173D0">
        <w:rPr>
          <w:rFonts w:ascii="Arial" w:hAnsi="Arial" w:cs="Arial"/>
        </w:rPr>
        <w:t>V případě, že daňový doklad/faktura nebude mít povinné náležitosti, je Objednatel oprávněn jej vrátit Zhotoviteli s uvedením důvodu. Lhůta splatnosti začne v takovém případě plynout znovu od počátku ode dne následujícího po doručení opraveného daňového dokladu/faktury Objednateli.</w:t>
      </w:r>
    </w:p>
    <w:p w14:paraId="45F2612B" w14:textId="77777777" w:rsidR="00127D17" w:rsidRPr="00F173D0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7E867DF7" w14:textId="77777777" w:rsidR="00127D17" w:rsidRPr="00F173D0" w:rsidRDefault="00127D17" w:rsidP="00DC4A07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F173D0">
        <w:rPr>
          <w:rFonts w:ascii="Arial" w:eastAsiaTheme="minorEastAsia" w:hAnsi="Arial" w:cs="Arial"/>
          <w:lang w:eastAsia="cs-CZ"/>
        </w:rPr>
        <w:lastRenderedPageBreak/>
        <w:t xml:space="preserve">V případě, že na straně Zhotovitele dojde ke splnění kterékoliv podmínky, s níž je spojeno ručení Objednatele (jakožto příjemce zdanitelného plnění) za DPH vztahující se k plnění přijatému od Zhotovitele, </w:t>
      </w:r>
      <w:r>
        <w:rPr>
          <w:rFonts w:ascii="Arial" w:eastAsiaTheme="minorEastAsia" w:hAnsi="Arial" w:cs="Arial"/>
          <w:lang w:eastAsia="cs-CZ"/>
        </w:rPr>
        <w:t>bude</w:t>
      </w:r>
      <w:r w:rsidRPr="00F173D0">
        <w:rPr>
          <w:rFonts w:ascii="Arial" w:eastAsiaTheme="minorEastAsia" w:hAnsi="Arial" w:cs="Arial"/>
          <w:lang w:eastAsia="cs-CZ"/>
        </w:rPr>
        <w:t xml:space="preserve"> Objednatel oprávněn uhradit Zhotoviteli pouze částku odpovídající základu daně; DPH z tohoto plnění uhradí přímo správci daně</w:t>
      </w:r>
      <w:r>
        <w:rPr>
          <w:rFonts w:ascii="Arial" w:eastAsiaTheme="minorEastAsia" w:hAnsi="Arial" w:cs="Arial"/>
          <w:lang w:eastAsia="cs-CZ"/>
        </w:rPr>
        <w:t>.</w:t>
      </w:r>
    </w:p>
    <w:p w14:paraId="089B7AA6" w14:textId="77777777" w:rsidR="00127D17" w:rsidRPr="00E84E5B" w:rsidRDefault="00127D17" w:rsidP="00DC4A07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4FBCE6FB" w14:textId="77777777" w:rsidR="00127D17" w:rsidRPr="00E84E5B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657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cs-CZ"/>
        </w:rPr>
      </w:pPr>
    </w:p>
    <w:p w14:paraId="1CF5F943" w14:textId="77777777" w:rsidR="00127D17" w:rsidRPr="00AA6117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A6117">
        <w:rPr>
          <w:rFonts w:ascii="Arial" w:eastAsia="Calibri" w:hAnsi="Arial" w:cs="Arial"/>
          <w:b/>
        </w:rPr>
        <w:t>Článek 4</w:t>
      </w:r>
    </w:p>
    <w:p w14:paraId="23683D28" w14:textId="77777777" w:rsidR="00127D17" w:rsidRPr="00AA6117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A6117">
        <w:rPr>
          <w:rFonts w:ascii="Arial" w:eastAsia="Calibri" w:hAnsi="Arial" w:cs="Arial"/>
          <w:b/>
        </w:rPr>
        <w:t>Záruka za jakost, odpovědnost za vady</w:t>
      </w:r>
    </w:p>
    <w:p w14:paraId="70FEFBBF" w14:textId="77777777" w:rsidR="00127D17" w:rsidRPr="00AA6117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010CD4E3" w14:textId="77777777" w:rsidR="00127D17" w:rsidRPr="00AA6117" w:rsidRDefault="00127D17" w:rsidP="00DC4A07">
      <w:pPr>
        <w:pStyle w:val="Odstavecseseznamem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AA6117">
        <w:rPr>
          <w:rFonts w:ascii="Arial" w:eastAsia="Times New Roman" w:hAnsi="Arial" w:cs="Arial"/>
          <w:u w:color="000000"/>
          <w:lang w:eastAsia="cs-CZ"/>
        </w:rPr>
        <w:t>Zhotovitel poskytuje</w:t>
      </w:r>
      <w:r w:rsidRPr="00AA6117">
        <w:rPr>
          <w:rFonts w:ascii="Calibri" w:eastAsia="Times New Roman" w:hAnsi="Calibri" w:cs="Arial"/>
          <w:u w:color="000000"/>
          <w:lang w:eastAsia="ar-SA"/>
        </w:rPr>
        <w:t xml:space="preserve"> </w:t>
      </w:r>
      <w:r w:rsidRPr="00AA6117">
        <w:rPr>
          <w:rFonts w:ascii="Arial" w:eastAsia="Times New Roman" w:hAnsi="Arial" w:cs="Arial"/>
          <w:u w:color="000000"/>
          <w:lang w:eastAsia="cs-CZ"/>
        </w:rPr>
        <w:t xml:space="preserve">Objednateli záruku za jakost díla, a to v délce trvání dvou (2) let od jeho převzetí Objednatelem. </w:t>
      </w:r>
    </w:p>
    <w:p w14:paraId="644FBDBD" w14:textId="77777777" w:rsidR="00127D17" w:rsidRPr="00AA6117" w:rsidRDefault="00127D17" w:rsidP="00DC4A07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622EDB1E" w14:textId="77777777" w:rsidR="00127D17" w:rsidRPr="00AA6117" w:rsidRDefault="00127D17" w:rsidP="00DC4A07">
      <w:pPr>
        <w:pStyle w:val="Odstavecseseznamem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AA6117">
        <w:rPr>
          <w:rFonts w:ascii="Arial" w:eastAsia="Times New Roman" w:hAnsi="Arial" w:cs="Arial"/>
          <w:snapToGrid w:val="0"/>
          <w:u w:color="000000"/>
          <w:lang w:eastAsia="cs-CZ"/>
        </w:rPr>
        <w:t xml:space="preserve">V případě zjištění vady díla, za níž je odpovědný Zhotovitel, je Objednatel povinen tuto vadu oznámit Zhotoviteli bez zbytečného odkladu. V oznámení (reklamaci) je povinen uvést popis vady, příp. její projevy. </w:t>
      </w:r>
    </w:p>
    <w:p w14:paraId="3A9902F0" w14:textId="77777777" w:rsidR="00127D17" w:rsidRPr="00AA6117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1B128064" w14:textId="77777777" w:rsidR="00127D17" w:rsidRPr="00AA6117" w:rsidRDefault="00127D17" w:rsidP="00DC4A07">
      <w:pPr>
        <w:pStyle w:val="Odstavecseseznamem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AA6117">
        <w:rPr>
          <w:rFonts w:ascii="Arial" w:eastAsia="Times New Roman" w:hAnsi="Arial" w:cs="Arial"/>
          <w:u w:color="000000"/>
          <w:lang w:eastAsia="cs-CZ"/>
        </w:rPr>
        <w:t xml:space="preserve">Zhotovitel se zavazuje odstranit oprávněně reklamované vady díla do jednoho (1) týdne ode dne, kdy mu bude reklamace doručena. </w:t>
      </w:r>
    </w:p>
    <w:p w14:paraId="2FD42F95" w14:textId="77777777" w:rsidR="00127D17" w:rsidRPr="00AA6117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7A3223E4" w14:textId="77777777" w:rsidR="00127D17" w:rsidRPr="00AA6117" w:rsidRDefault="00127D17" w:rsidP="00DC4A07">
      <w:pPr>
        <w:pStyle w:val="Odstavecseseznamem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AA6117">
        <w:rPr>
          <w:rFonts w:ascii="Arial" w:eastAsia="Times New Roman" w:hAnsi="Arial" w:cs="Arial"/>
          <w:snapToGrid w:val="0"/>
          <w:u w:color="000000"/>
          <w:lang w:eastAsia="cs-CZ"/>
        </w:rPr>
        <w:t xml:space="preserve">V případě oprávněné reklamace je Zhotovitel povinen nahradit Objednateli veškeré náklady, které Objednateli vzniknou v důsledku vady díla a její reklamace. </w:t>
      </w:r>
    </w:p>
    <w:p w14:paraId="7097EDF1" w14:textId="77777777" w:rsidR="00127D17" w:rsidRPr="00E84E5B" w:rsidRDefault="00127D17" w:rsidP="00DC4A07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14:paraId="0F902A2B" w14:textId="77777777" w:rsidR="00127D17" w:rsidRPr="00E84E5B" w:rsidRDefault="00127D17" w:rsidP="00DC4A0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14:paraId="28AE7197" w14:textId="77777777" w:rsidR="00127D17" w:rsidRPr="00BE11BC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E11BC">
        <w:rPr>
          <w:rFonts w:ascii="Arial" w:eastAsia="Calibri" w:hAnsi="Arial" w:cs="Arial"/>
          <w:b/>
        </w:rPr>
        <w:t>Článek 5</w:t>
      </w:r>
    </w:p>
    <w:p w14:paraId="474869A6" w14:textId="77777777" w:rsidR="00127D17" w:rsidRPr="00BE11BC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E11BC">
        <w:rPr>
          <w:rFonts w:ascii="Arial" w:eastAsia="Calibri" w:hAnsi="Arial" w:cs="Arial"/>
          <w:b/>
        </w:rPr>
        <w:t>Sankce</w:t>
      </w:r>
    </w:p>
    <w:p w14:paraId="4009DD32" w14:textId="77777777" w:rsidR="00127D17" w:rsidRPr="00BE11BC" w:rsidRDefault="00127D17" w:rsidP="00DC4A0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577A37A" w14:textId="77777777" w:rsidR="00127D17" w:rsidRPr="00BE11BC" w:rsidRDefault="00127D17" w:rsidP="00DC4A07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BE11BC">
        <w:rPr>
          <w:rFonts w:ascii="Arial" w:eastAsia="Times New Roman" w:hAnsi="Arial" w:cs="Arial"/>
          <w:u w:color="000000"/>
          <w:lang w:eastAsia="cs-CZ"/>
        </w:rPr>
        <w:t xml:space="preserve">V případě prodlení Objednatele s úhradou sjednané ceny díla </w:t>
      </w:r>
      <w:r>
        <w:rPr>
          <w:rFonts w:ascii="Arial" w:eastAsia="Times New Roman" w:hAnsi="Arial" w:cs="Arial"/>
          <w:u w:color="000000"/>
          <w:lang w:eastAsia="cs-CZ"/>
        </w:rPr>
        <w:t>bude</w:t>
      </w:r>
      <w:r w:rsidRPr="00BE11BC">
        <w:rPr>
          <w:rFonts w:ascii="Arial" w:eastAsia="Times New Roman" w:hAnsi="Arial" w:cs="Arial"/>
          <w:u w:color="000000"/>
          <w:lang w:eastAsia="cs-CZ"/>
        </w:rPr>
        <w:t xml:space="preserve"> Objednatel povinen zaplatit Zhotoviteli smluvní pokutu ve </w:t>
      </w:r>
      <w:r w:rsidRPr="00BE11BC">
        <w:rPr>
          <w:rFonts w:ascii="Arial" w:eastAsia="Times New Roman" w:hAnsi="Arial" w:cs="Times New Roman"/>
          <w:u w:color="000000"/>
          <w:lang w:eastAsia="cs-CZ"/>
        </w:rPr>
        <w:t>výši 0,05 % z dlužné</w:t>
      </w:r>
      <w:r w:rsidRPr="00BE11BC">
        <w:rPr>
          <w:rFonts w:ascii="Arial" w:eastAsia="Times New Roman" w:hAnsi="Arial" w:cs="Arial"/>
          <w:u w:color="000000"/>
          <w:lang w:eastAsia="cs-CZ"/>
        </w:rPr>
        <w:t xml:space="preserve"> částky, a to za každý den prodlení.</w:t>
      </w:r>
    </w:p>
    <w:p w14:paraId="69C750C4" w14:textId="77777777" w:rsidR="00127D17" w:rsidRPr="00BE11BC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1E725A0E" w14:textId="2A2FF130" w:rsidR="00127D17" w:rsidRPr="00BE11BC" w:rsidRDefault="00127D17" w:rsidP="00DC4A07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BE11BC">
        <w:rPr>
          <w:rFonts w:ascii="Arial" w:eastAsia="Times New Roman" w:hAnsi="Arial" w:cs="Arial"/>
          <w:u w:color="000000"/>
          <w:lang w:eastAsia="cs-CZ"/>
        </w:rPr>
        <w:t>V</w:t>
      </w:r>
      <w:r>
        <w:rPr>
          <w:rFonts w:ascii="Arial" w:eastAsia="Times New Roman" w:hAnsi="Arial" w:cs="Arial"/>
          <w:u w:color="000000"/>
          <w:lang w:eastAsia="cs-CZ"/>
        </w:rPr>
        <w:t> </w:t>
      </w:r>
      <w:r w:rsidRPr="00BE11BC">
        <w:rPr>
          <w:rFonts w:ascii="Arial" w:eastAsia="Times New Roman" w:hAnsi="Arial" w:cs="Arial"/>
          <w:u w:color="000000"/>
          <w:lang w:eastAsia="cs-CZ"/>
        </w:rPr>
        <w:t>případě</w:t>
      </w:r>
      <w:r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FB173C">
        <w:rPr>
          <w:rFonts w:ascii="Arial" w:eastAsia="Times New Roman" w:hAnsi="Arial" w:cs="Arial"/>
          <w:u w:color="000000"/>
          <w:lang w:eastAsia="cs-CZ"/>
        </w:rPr>
        <w:t>p</w:t>
      </w:r>
      <w:r>
        <w:rPr>
          <w:rFonts w:ascii="Arial" w:eastAsia="Times New Roman" w:hAnsi="Arial" w:cs="Arial"/>
          <w:u w:color="000000"/>
          <w:lang w:eastAsia="cs-CZ"/>
        </w:rPr>
        <w:t>rodlení Z</w:t>
      </w:r>
      <w:r w:rsidRPr="00BE11BC">
        <w:rPr>
          <w:rFonts w:ascii="Arial" w:eastAsia="Times New Roman" w:hAnsi="Arial" w:cs="Arial"/>
          <w:u w:color="000000"/>
          <w:lang w:eastAsia="cs-CZ"/>
        </w:rPr>
        <w:t>hotovitel</w:t>
      </w:r>
      <w:r>
        <w:rPr>
          <w:rFonts w:ascii="Arial" w:eastAsia="Times New Roman" w:hAnsi="Arial" w:cs="Arial"/>
          <w:u w:color="000000"/>
          <w:lang w:eastAsia="cs-CZ"/>
        </w:rPr>
        <w:t>e</w:t>
      </w:r>
      <w:r w:rsidRPr="00BE11BC">
        <w:rPr>
          <w:rFonts w:ascii="Arial" w:eastAsia="Times New Roman" w:hAnsi="Arial" w:cs="Arial"/>
          <w:u w:color="000000"/>
          <w:lang w:eastAsia="cs-CZ"/>
        </w:rPr>
        <w:t xml:space="preserve"> </w:t>
      </w:r>
      <w:r>
        <w:rPr>
          <w:rFonts w:ascii="Arial" w:eastAsia="Times New Roman" w:hAnsi="Arial" w:cs="Arial"/>
          <w:u w:color="000000"/>
          <w:lang w:eastAsia="cs-CZ"/>
        </w:rPr>
        <w:t xml:space="preserve">s provedením a/nebo předáním díla bude Zhotovitel </w:t>
      </w:r>
      <w:r w:rsidRPr="00BE11BC">
        <w:rPr>
          <w:rFonts w:ascii="Arial" w:eastAsia="Times New Roman" w:hAnsi="Arial" w:cs="Arial"/>
          <w:u w:color="000000"/>
          <w:lang w:eastAsia="cs-CZ"/>
        </w:rPr>
        <w:t>povinen zaplatit Objednateli smluvní pokutu ve výši 0,05 % z ceny díla, a to za každý den prodlení.</w:t>
      </w:r>
    </w:p>
    <w:p w14:paraId="23F57F50" w14:textId="77777777" w:rsidR="00127D17" w:rsidRPr="00BE11BC" w:rsidRDefault="00127D17" w:rsidP="00DC4A07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14:paraId="1C21EAB2" w14:textId="395729BB" w:rsidR="00127D17" w:rsidRDefault="00127D17" w:rsidP="00DC4A07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7653F0">
        <w:rPr>
          <w:rFonts w:ascii="Arial" w:eastAsia="Times New Roman" w:hAnsi="Arial" w:cs="Arial"/>
          <w:u w:color="000000"/>
          <w:lang w:eastAsia="cs-CZ"/>
        </w:rPr>
        <w:t>Pokud Zhotovitel neodstraní vadu</w:t>
      </w:r>
      <w:r w:rsidRPr="005D4535">
        <w:rPr>
          <w:rFonts w:ascii="Arial" w:eastAsia="Times New Roman" w:hAnsi="Arial" w:cs="Arial"/>
          <w:u w:color="000000"/>
          <w:lang w:eastAsia="cs-CZ"/>
        </w:rPr>
        <w:t xml:space="preserve"> díla</w:t>
      </w:r>
      <w:r w:rsidRPr="007653F0">
        <w:rPr>
          <w:rFonts w:ascii="Arial" w:eastAsia="Times New Roman" w:hAnsi="Arial" w:cs="Arial"/>
          <w:u w:color="000000"/>
          <w:lang w:eastAsia="cs-CZ"/>
        </w:rPr>
        <w:t xml:space="preserve"> ve lhůtě stanovené v</w:t>
      </w:r>
      <w:r w:rsidRPr="005D4535">
        <w:rPr>
          <w:rFonts w:ascii="Arial" w:eastAsia="Times New Roman" w:hAnsi="Arial" w:cs="Arial"/>
          <w:u w:color="000000"/>
          <w:lang w:eastAsia="cs-CZ"/>
        </w:rPr>
        <w:t xml:space="preserve"> ust. </w:t>
      </w:r>
      <w:r w:rsidRPr="00FB173C">
        <w:rPr>
          <w:rFonts w:ascii="Arial" w:eastAsia="Times New Roman" w:hAnsi="Arial" w:cs="Arial"/>
          <w:u w:color="000000"/>
          <w:lang w:eastAsia="cs-CZ"/>
        </w:rPr>
        <w:t>2.1</w:t>
      </w:r>
      <w:r w:rsidR="00FB173C" w:rsidRPr="00FB173C">
        <w:rPr>
          <w:rFonts w:ascii="Arial" w:eastAsia="Times New Roman" w:hAnsi="Arial" w:cs="Arial"/>
          <w:u w:color="000000"/>
          <w:lang w:eastAsia="cs-CZ"/>
        </w:rPr>
        <w:t>3</w:t>
      </w:r>
      <w:r w:rsidRPr="005D4535">
        <w:rPr>
          <w:rFonts w:ascii="Arial" w:eastAsia="Times New Roman" w:hAnsi="Arial" w:cs="Arial"/>
          <w:u w:color="000000"/>
          <w:lang w:eastAsia="cs-CZ"/>
        </w:rPr>
        <w:t xml:space="preserve"> nebo 4.</w:t>
      </w:r>
      <w:r>
        <w:rPr>
          <w:rFonts w:ascii="Arial" w:eastAsia="Times New Roman" w:hAnsi="Arial" w:cs="Arial"/>
          <w:u w:color="000000"/>
          <w:lang w:eastAsia="cs-CZ"/>
        </w:rPr>
        <w:t>3</w:t>
      </w:r>
      <w:r w:rsidRPr="00833A10">
        <w:rPr>
          <w:rFonts w:ascii="Arial" w:eastAsia="Times New Roman" w:hAnsi="Arial" w:cs="Arial"/>
          <w:u w:color="000000"/>
          <w:lang w:eastAsia="cs-CZ"/>
        </w:rPr>
        <w:t xml:space="preserve"> </w:t>
      </w:r>
      <w:r w:rsidRPr="007653F0">
        <w:rPr>
          <w:rFonts w:ascii="Arial" w:eastAsia="Times New Roman" w:hAnsi="Arial" w:cs="Arial"/>
          <w:u w:color="000000"/>
          <w:lang w:eastAsia="cs-CZ"/>
        </w:rPr>
        <w:t xml:space="preserve">této </w:t>
      </w:r>
      <w:r>
        <w:rPr>
          <w:rFonts w:ascii="Arial" w:eastAsia="Times New Roman" w:hAnsi="Arial" w:cs="Arial"/>
          <w:u w:color="000000"/>
          <w:lang w:eastAsia="cs-CZ"/>
        </w:rPr>
        <w:t>s</w:t>
      </w:r>
      <w:r w:rsidRPr="007653F0">
        <w:rPr>
          <w:rFonts w:ascii="Arial" w:eastAsia="Times New Roman" w:hAnsi="Arial" w:cs="Arial"/>
          <w:u w:color="000000"/>
          <w:lang w:eastAsia="cs-CZ"/>
        </w:rPr>
        <w:t xml:space="preserve">mlouvy, </w:t>
      </w:r>
      <w:r>
        <w:rPr>
          <w:rFonts w:ascii="Arial" w:eastAsia="Times New Roman" w:hAnsi="Arial" w:cs="Arial"/>
          <w:u w:color="000000"/>
          <w:lang w:eastAsia="cs-CZ"/>
        </w:rPr>
        <w:t xml:space="preserve">bude </w:t>
      </w:r>
      <w:r w:rsidRPr="007653F0">
        <w:rPr>
          <w:rFonts w:ascii="Arial" w:eastAsia="Times New Roman" w:hAnsi="Arial" w:cs="Arial"/>
          <w:u w:color="000000"/>
          <w:lang w:eastAsia="cs-CZ"/>
        </w:rPr>
        <w:t>povinen zaplatit Objednateli smluvní pokutu ve výši 0,</w:t>
      </w:r>
      <w:r w:rsidRPr="00833A10">
        <w:rPr>
          <w:rFonts w:ascii="Arial" w:eastAsia="Times New Roman" w:hAnsi="Arial" w:cs="Arial"/>
          <w:u w:color="000000"/>
          <w:lang w:eastAsia="cs-CZ"/>
        </w:rPr>
        <w:t>0</w:t>
      </w:r>
      <w:r w:rsidRPr="007653F0">
        <w:rPr>
          <w:rFonts w:ascii="Arial" w:eastAsia="Times New Roman" w:hAnsi="Arial" w:cs="Arial"/>
          <w:u w:color="000000"/>
          <w:lang w:eastAsia="cs-CZ"/>
        </w:rPr>
        <w:t>5 % z </w:t>
      </w:r>
      <w:r w:rsidRPr="00833A10">
        <w:rPr>
          <w:rFonts w:ascii="Arial" w:eastAsia="Times New Roman" w:hAnsi="Arial" w:cs="Arial"/>
          <w:u w:color="000000"/>
          <w:lang w:eastAsia="cs-CZ"/>
        </w:rPr>
        <w:t>c</w:t>
      </w:r>
      <w:r w:rsidRPr="007653F0">
        <w:rPr>
          <w:rFonts w:ascii="Arial" w:eastAsia="Times New Roman" w:hAnsi="Arial" w:cs="Arial"/>
          <w:u w:color="000000"/>
          <w:lang w:eastAsia="cs-CZ"/>
        </w:rPr>
        <w:t xml:space="preserve">eny </w:t>
      </w:r>
      <w:r>
        <w:rPr>
          <w:rFonts w:ascii="Arial" w:eastAsia="Times New Roman" w:hAnsi="Arial" w:cs="Arial"/>
          <w:u w:color="000000"/>
          <w:lang w:eastAsia="cs-CZ"/>
        </w:rPr>
        <w:t>d</w:t>
      </w:r>
      <w:r w:rsidRPr="007653F0">
        <w:rPr>
          <w:rFonts w:ascii="Arial" w:eastAsia="Times New Roman" w:hAnsi="Arial" w:cs="Arial"/>
          <w:u w:color="000000"/>
          <w:lang w:eastAsia="cs-CZ"/>
        </w:rPr>
        <w:t xml:space="preserve">íla, a to za každý den </w:t>
      </w:r>
      <w:r w:rsidRPr="00833A10">
        <w:rPr>
          <w:rFonts w:ascii="Arial" w:eastAsia="Times New Roman" w:hAnsi="Arial" w:cs="Arial"/>
          <w:u w:color="000000"/>
          <w:lang w:eastAsia="cs-CZ"/>
        </w:rPr>
        <w:t xml:space="preserve">tohoto </w:t>
      </w:r>
      <w:r w:rsidRPr="007653F0">
        <w:rPr>
          <w:rFonts w:ascii="Arial" w:eastAsia="Times New Roman" w:hAnsi="Arial" w:cs="Arial"/>
          <w:u w:color="000000"/>
          <w:lang w:eastAsia="cs-CZ"/>
        </w:rPr>
        <w:t>prodlení</w:t>
      </w:r>
      <w:r w:rsidRPr="00833A10">
        <w:rPr>
          <w:rFonts w:ascii="Arial" w:eastAsia="Times New Roman" w:hAnsi="Arial" w:cs="Arial"/>
          <w:u w:color="000000"/>
          <w:lang w:eastAsia="cs-CZ"/>
        </w:rPr>
        <w:t>,</w:t>
      </w:r>
      <w:r w:rsidRPr="007653F0">
        <w:rPr>
          <w:rFonts w:ascii="Arial" w:eastAsia="Times New Roman" w:hAnsi="Arial" w:cs="Arial"/>
          <w:u w:color="000000"/>
          <w:lang w:eastAsia="cs-CZ"/>
        </w:rPr>
        <w:t xml:space="preserve"> až do odstranění vady</w:t>
      </w:r>
      <w:r w:rsidRPr="00833A10">
        <w:rPr>
          <w:rFonts w:ascii="Arial" w:eastAsia="Times New Roman" w:hAnsi="Arial" w:cs="Arial"/>
          <w:u w:color="000000"/>
          <w:lang w:eastAsia="cs-CZ"/>
        </w:rPr>
        <w:t>.</w:t>
      </w:r>
    </w:p>
    <w:p w14:paraId="5C355ED7" w14:textId="77777777" w:rsidR="00127D17" w:rsidRPr="002C4716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06845672" w14:textId="77777777" w:rsidR="00127D17" w:rsidRPr="002C4716" w:rsidRDefault="00127D17" w:rsidP="00DC4A07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2C4716">
        <w:rPr>
          <w:rFonts w:ascii="Arial" w:eastAsia="Times New Roman" w:hAnsi="Arial" w:cs="Arial"/>
          <w:u w:color="000000"/>
          <w:lang w:eastAsia="cs-CZ"/>
        </w:rPr>
        <w:t>Zhotovitel se zavazuje nepostoupit třetí osobě jakékoli své pohledávky za Objednatelem vyplývající z této smlouvy či v souvislosti s ní. V případě porušení této povinnosti je Zhotovitel povinen zaplatit Objednateli smluvní pokutu ve výši 25 % z nominální hodnoty takto postoupené pohledávky.</w:t>
      </w:r>
    </w:p>
    <w:p w14:paraId="1DF4FBF4" w14:textId="77777777" w:rsidR="00127D17" w:rsidRPr="002C4716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A727D61" w14:textId="77777777" w:rsidR="00127D17" w:rsidRPr="002C4716" w:rsidRDefault="00127D17" w:rsidP="00DC4A07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2C4716">
        <w:rPr>
          <w:rFonts w:ascii="Arial" w:eastAsia="Times New Roman" w:hAnsi="Arial" w:cs="Arial"/>
          <w:u w:color="000000"/>
          <w:lang w:eastAsia="cs-CZ"/>
        </w:rPr>
        <w:t>Zhotovitel se zavazuje nezatížit ve prospěch třetí osoby (např. zástavním právem) jakékoli své pohledávky za Objednatelem vyplývající z této smlouvy či v souvislosti s ní. V případě porušení této povinnosti je Zhotovitel povinen zaplatit Objednateli smluvní pokutu ve výši 25 % z hodnoty takto zatížené pohledávky.</w:t>
      </w:r>
    </w:p>
    <w:p w14:paraId="7540E5DA" w14:textId="77777777" w:rsidR="00127D17" w:rsidRPr="002C4716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5BEC073" w14:textId="77777777" w:rsidR="00127D17" w:rsidRPr="002C4716" w:rsidRDefault="00127D17" w:rsidP="00DC4A07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2C4716">
        <w:rPr>
          <w:rFonts w:ascii="Arial" w:eastAsia="Times New Roman" w:hAnsi="Arial" w:cs="Arial"/>
          <w:u w:color="000000"/>
          <w:lang w:eastAsia="cs-CZ"/>
        </w:rPr>
        <w:t>Zhotovitel se zavazuje nezapočíst jakékoli své pohledávky za Objednatelem proti pohledávkám Objednatele za Zhotovitelem vyplývajícím z této smlouvy či v souvislosti s ní. V případě porušení této povinnosti je Zhotovitel povinen zaplatit Objednateli smluvní pokutu ve výši 25 % z částky, která byla započtena.</w:t>
      </w:r>
    </w:p>
    <w:p w14:paraId="11E9D71E" w14:textId="77777777" w:rsidR="00127D17" w:rsidRPr="002C4716" w:rsidRDefault="00127D17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2EE5D7C" w14:textId="77777777" w:rsidR="00127D17" w:rsidRPr="002C4716" w:rsidRDefault="00127D17" w:rsidP="00DC4A07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2C4716">
        <w:rPr>
          <w:rFonts w:ascii="Arial" w:eastAsia="Times New Roman" w:hAnsi="Arial" w:cs="Arial"/>
          <w:u w:color="000000"/>
          <w:lang w:eastAsia="cs-CZ"/>
        </w:rPr>
        <w:t xml:space="preserve">V případě, že Zhotovitel poruší jakoukoli povinnost vyplývající z této Smlouvy, která není výslovně zajištěna jinou smluvní pokutou, zavazuje se za porušení takové povinnosti </w:t>
      </w:r>
      <w:r w:rsidRPr="002C4716">
        <w:rPr>
          <w:rFonts w:ascii="Arial" w:eastAsia="Times New Roman" w:hAnsi="Arial" w:cs="Arial"/>
          <w:u w:color="000000"/>
          <w:lang w:eastAsia="cs-CZ"/>
        </w:rPr>
        <w:lastRenderedPageBreak/>
        <w:t>zaplatit Objednateli smluvní pokutu ve výši 2.000 Kč, v případě trvajícího porušení 2.000 Kč za každý den trvání každého jednotlivého porušení povinnosti.</w:t>
      </w:r>
    </w:p>
    <w:p w14:paraId="1D8531BF" w14:textId="77777777" w:rsidR="00127D17" w:rsidRPr="00BE11BC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19D21BBE" w14:textId="77777777" w:rsidR="00127D17" w:rsidRPr="00BE11BC" w:rsidRDefault="00127D17" w:rsidP="00DC4A07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BE11BC">
        <w:rPr>
          <w:rFonts w:ascii="Arial" w:eastAsia="Times New Roman" w:hAnsi="Arial" w:cs="Arial"/>
          <w:u w:color="000000"/>
          <w:lang w:eastAsia="cs-CZ"/>
        </w:rPr>
        <w:t>Smluvní pokuty nezahrnují náhradu škody a jsou splatné do patnácti (15) dnů od doručení příslušné výzvy povinné smluvní straně.</w:t>
      </w:r>
    </w:p>
    <w:p w14:paraId="2C7F1A12" w14:textId="77777777" w:rsidR="00127D17" w:rsidRPr="00E84E5B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cs-CZ"/>
        </w:rPr>
      </w:pPr>
    </w:p>
    <w:p w14:paraId="2317FA69" w14:textId="77777777" w:rsidR="00127D17" w:rsidRPr="00925307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cs-CZ"/>
        </w:rPr>
      </w:pPr>
    </w:p>
    <w:p w14:paraId="69EE47C3" w14:textId="77777777" w:rsidR="00127D17" w:rsidRPr="00144977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44977">
        <w:rPr>
          <w:rFonts w:ascii="Arial" w:eastAsia="Calibri" w:hAnsi="Arial" w:cs="Arial"/>
          <w:b/>
        </w:rPr>
        <w:t>Článek 6</w:t>
      </w:r>
    </w:p>
    <w:p w14:paraId="7543F7D3" w14:textId="77777777" w:rsidR="00127D17" w:rsidRPr="00144977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44977">
        <w:rPr>
          <w:rFonts w:ascii="Arial" w:eastAsia="Calibri" w:hAnsi="Arial" w:cs="Arial"/>
          <w:b/>
        </w:rPr>
        <w:t>Ostatní ujednání</w:t>
      </w:r>
    </w:p>
    <w:p w14:paraId="4B8760BF" w14:textId="77777777" w:rsidR="00127D17" w:rsidRPr="00144977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vanish/>
          <w:color w:val="000000"/>
          <w:sz w:val="20"/>
          <w:u w:color="000000"/>
          <w:bdr w:val="nil"/>
          <w:lang w:eastAsia="cs-CZ"/>
        </w:rPr>
      </w:pPr>
    </w:p>
    <w:p w14:paraId="23976C69" w14:textId="77777777" w:rsidR="00127D17" w:rsidRPr="00144977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0326B6A4" w14:textId="77777777" w:rsidR="00127D17" w:rsidRDefault="00127D17" w:rsidP="00DC4A07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>
        <w:rPr>
          <w:rFonts w:ascii="Arial" w:eastAsia="Times New Roman" w:hAnsi="Arial" w:cs="Arial"/>
          <w:u w:color="000000"/>
          <w:lang w:eastAsia="cs-CZ"/>
        </w:rPr>
        <w:t>Práva a povinnosti smluvních stran týkající se předmětu této smlouvy, ale neupravená touto smlouvou, se řídí obecně závaznými předpisy upravujícími smlouvu o dílo.</w:t>
      </w:r>
    </w:p>
    <w:p w14:paraId="7F39516B" w14:textId="77777777" w:rsidR="00127D17" w:rsidRPr="00C279CC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cs-CZ"/>
        </w:rPr>
      </w:pPr>
    </w:p>
    <w:p w14:paraId="54F57DA4" w14:textId="20A18856" w:rsidR="00127D17" w:rsidRDefault="00127D17" w:rsidP="00DC4A07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144977">
        <w:rPr>
          <w:rFonts w:ascii="Arial" w:eastAsia="Times New Roman" w:hAnsi="Arial" w:cs="Arial"/>
          <w:u w:color="000000"/>
          <w:lang w:eastAsia="cs-CZ"/>
        </w:rPr>
        <w:t xml:space="preserve">Smluvní strany se zavazují komunikovat spolu v záležitostech týkajících se této smlouvy a jejího plnění </w:t>
      </w:r>
      <w:r>
        <w:rPr>
          <w:rFonts w:ascii="Arial" w:eastAsia="Times New Roman" w:hAnsi="Arial" w:cs="Arial"/>
          <w:u w:color="000000"/>
          <w:lang w:eastAsia="cs-CZ"/>
        </w:rPr>
        <w:t xml:space="preserve">výlučně </w:t>
      </w:r>
      <w:r w:rsidRPr="00144977">
        <w:rPr>
          <w:rFonts w:ascii="Arial" w:eastAsia="Times New Roman" w:hAnsi="Arial" w:cs="Arial"/>
          <w:u w:color="000000"/>
          <w:lang w:eastAsia="cs-CZ"/>
        </w:rPr>
        <w:t>prostřednictvím následujících kontaktních osob:</w:t>
      </w:r>
    </w:p>
    <w:p w14:paraId="6FF809BB" w14:textId="77777777" w:rsidR="0005129C" w:rsidRPr="0005129C" w:rsidRDefault="0005129C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68E1F297" w14:textId="77777777" w:rsidR="00127D17" w:rsidRPr="00144977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14497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- za Objednatele:</w:t>
      </w:r>
    </w:p>
    <w:p w14:paraId="3F2467EB" w14:textId="34706ABF" w:rsidR="00127D17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14497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   </w:t>
      </w:r>
      <w:r w:rsidRPr="0014497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F97CAE">
        <w:rPr>
          <w:rFonts w:ascii="Arial" w:eastAsia="Arial Unicode MS" w:hAnsi="Arial" w:cs="Arial"/>
          <w:color w:val="000000"/>
          <w:highlight w:val="yellow"/>
          <w:u w:color="000000"/>
          <w:bdr w:val="nil"/>
          <w:lang w:eastAsia="cs-CZ"/>
        </w:rPr>
        <w:t>…………………</w:t>
      </w:r>
    </w:p>
    <w:p w14:paraId="57BBF2FC" w14:textId="77777777" w:rsidR="0005129C" w:rsidRPr="00144977" w:rsidRDefault="0005129C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72B36CC6" w14:textId="77777777" w:rsidR="00127D17" w:rsidRPr="00144977" w:rsidRDefault="00127D17" w:rsidP="00DC4A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142"/>
        <w:contextualSpacing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14497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za Zhotovitele:</w:t>
      </w:r>
    </w:p>
    <w:p w14:paraId="6860CFEE" w14:textId="77777777" w:rsidR="00127D17" w:rsidRPr="00144977" w:rsidRDefault="00127D17" w:rsidP="00DC4A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F97CAE">
        <w:rPr>
          <w:rFonts w:ascii="Arial" w:eastAsia="Arial Unicode MS" w:hAnsi="Arial" w:cs="Arial"/>
          <w:color w:val="000000"/>
          <w:highlight w:val="yellow"/>
          <w:u w:color="000000"/>
          <w:bdr w:val="nil"/>
          <w:lang w:eastAsia="cs-CZ"/>
        </w:rPr>
        <w:t>…………………</w:t>
      </w:r>
    </w:p>
    <w:p w14:paraId="6515BBCB" w14:textId="77777777" w:rsidR="00127D17" w:rsidRPr="00B82CD8" w:rsidRDefault="00127D17" w:rsidP="00DC4A07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0DD24EE3" w14:textId="77777777" w:rsidR="00127D17" w:rsidRPr="00B82CD8" w:rsidRDefault="00127D17" w:rsidP="00DC4A07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B82CD8">
        <w:rPr>
          <w:rFonts w:ascii="Arial" w:eastAsia="Times New Roman" w:hAnsi="Arial" w:cs="Arial"/>
          <w:bCs/>
          <w:u w:color="000000"/>
          <w:lang w:eastAsia="cs-CZ"/>
        </w:rPr>
        <w:t>E-mailová sdělení adresovaná druhé smluvní straně musí být zasílána na e-mailové adresy všech jejích kontaktních osob současně, jinak na ně adresát-smluvní strana nemusí brát zřetel.</w:t>
      </w:r>
    </w:p>
    <w:p w14:paraId="582922C5" w14:textId="77777777" w:rsidR="00127D17" w:rsidRPr="00B82CD8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bCs/>
          <w:u w:color="000000"/>
          <w:lang w:eastAsia="cs-CZ"/>
        </w:rPr>
      </w:pPr>
    </w:p>
    <w:p w14:paraId="3D27C445" w14:textId="77777777" w:rsidR="00127D17" w:rsidRPr="00855B68" w:rsidRDefault="00127D17" w:rsidP="00DC4A07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B82CD8">
        <w:rPr>
          <w:rFonts w:ascii="Arial" w:eastAsia="Times New Roman" w:hAnsi="Arial" w:cs="Arial"/>
          <w:bCs/>
          <w:u w:color="000000"/>
          <w:lang w:eastAsia="cs-CZ"/>
        </w:rPr>
        <w:t>Smluvní strany jsou oprávněny provést kdykoliv a jednostranně změny svých kontaktních osob. Takovéto změny budou vůči druhé smluvní straně účinné doručením písemného oznámení o provedení takové změny (tj. nevyžadují uzavření dodatku k této smlouvě).</w:t>
      </w:r>
    </w:p>
    <w:p w14:paraId="39A169B4" w14:textId="77777777" w:rsidR="00127D17" w:rsidRPr="00855B68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0060E1AE" w14:textId="77777777" w:rsidR="00127D17" w:rsidRDefault="00127D17" w:rsidP="00DC4A07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>
        <w:rPr>
          <w:rFonts w:ascii="Arial" w:eastAsia="Times New Roman" w:hAnsi="Arial" w:cs="Arial"/>
          <w:u w:color="000000"/>
          <w:lang w:eastAsia="cs-CZ"/>
        </w:rPr>
        <w:t>Pokud</w:t>
      </w:r>
      <w:r w:rsidRPr="00855B68">
        <w:rPr>
          <w:rFonts w:ascii="Arial" w:eastAsia="Times New Roman" w:hAnsi="Arial" w:cs="Arial"/>
          <w:u w:color="000000"/>
          <w:lang w:eastAsia="cs-CZ"/>
        </w:rPr>
        <w:t xml:space="preserve"> se některé ustanovení této smlouvy ukáže být neplatným nebo neúčinným, nemá to vliv na platnost a účinnost ostatních částí této smlouvy.  Pro takový případ se smluvní strany zavazují neprodleně takové ustanovení nahradit ustanovením novým, platným a účinným, které bude svým obsahem nejbližší smyslu a účelu nahrazovaného ustanovení.</w:t>
      </w:r>
    </w:p>
    <w:p w14:paraId="1FBE8809" w14:textId="77777777" w:rsidR="00127D17" w:rsidRPr="00FD3797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6B75811C" w14:textId="77777777" w:rsidR="00127D17" w:rsidRDefault="00127D17" w:rsidP="00DC4A07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>
        <w:rPr>
          <w:rFonts w:ascii="Arial" w:eastAsia="Times New Roman" w:hAnsi="Arial" w:cs="Arial"/>
          <w:u w:color="000000"/>
          <w:lang w:eastAsia="cs-CZ"/>
        </w:rPr>
        <w:t>Případné spory z této smlouvy budou rozhodovány soudem místně příslušným sídlu Objednatele.</w:t>
      </w:r>
    </w:p>
    <w:p w14:paraId="15E6EE1C" w14:textId="77777777" w:rsidR="00127D17" w:rsidRPr="00AA6117" w:rsidRDefault="00127D17" w:rsidP="00DC4A07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29BED857" w14:textId="5FE8C692" w:rsidR="00127D17" w:rsidRDefault="00127D17" w:rsidP="00DC4A07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>
        <w:rPr>
          <w:rFonts w:ascii="Arial" w:eastAsia="Times New Roman" w:hAnsi="Arial" w:cs="Arial"/>
          <w:u w:color="000000"/>
          <w:lang w:eastAsia="cs-CZ"/>
        </w:rPr>
        <w:t>Pokud prodlení Zhotovitele s provedením a předáním díla přesáhne dobu dvou (2) týdnů, je Objednatel oprávněn od této smlouvy odstoupit.</w:t>
      </w:r>
    </w:p>
    <w:p w14:paraId="013127B7" w14:textId="77777777" w:rsidR="00FB173C" w:rsidRPr="00FB173C" w:rsidRDefault="00FB173C" w:rsidP="00DC4A07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0016AE80" w14:textId="77777777" w:rsidR="00FB173C" w:rsidRPr="0005129C" w:rsidRDefault="00FB173C" w:rsidP="00DC4A0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197E4472" w14:textId="77777777" w:rsidR="00127D17" w:rsidRPr="00925307" w:rsidRDefault="00127D17" w:rsidP="00DC4A0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vanish/>
          <w:sz w:val="20"/>
          <w:u w:color="000000"/>
          <w:lang w:eastAsia="cs-CZ"/>
        </w:rPr>
      </w:pPr>
    </w:p>
    <w:p w14:paraId="1C147DCB" w14:textId="77777777" w:rsidR="00127D17" w:rsidRPr="005A2CA4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2CA4">
        <w:rPr>
          <w:rFonts w:ascii="Arial" w:eastAsia="Calibri" w:hAnsi="Arial" w:cs="Arial"/>
          <w:b/>
        </w:rPr>
        <w:t>Článek 7</w:t>
      </w:r>
    </w:p>
    <w:p w14:paraId="592A86F2" w14:textId="77777777" w:rsidR="00127D17" w:rsidRPr="005A2CA4" w:rsidRDefault="00127D17" w:rsidP="00DC4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2CA4">
        <w:rPr>
          <w:rFonts w:ascii="Arial" w:eastAsia="Calibri" w:hAnsi="Arial" w:cs="Arial"/>
          <w:b/>
        </w:rPr>
        <w:t>Závěrečná ustanovení</w:t>
      </w:r>
    </w:p>
    <w:p w14:paraId="4F87E694" w14:textId="77777777" w:rsidR="00127D17" w:rsidRPr="005A2CA4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ind w:left="480"/>
        <w:jc w:val="center"/>
        <w:rPr>
          <w:rFonts w:ascii="Arial" w:eastAsia="Arial Unicode MS" w:hAnsi="Arial" w:cs="Arial"/>
          <w:b/>
          <w:bCs/>
          <w:snapToGrid w:val="0"/>
          <w:color w:val="000000"/>
          <w:u w:val="single" w:color="000000"/>
          <w:bdr w:val="nil"/>
          <w:lang w:eastAsia="cs-CZ"/>
        </w:rPr>
      </w:pPr>
    </w:p>
    <w:p w14:paraId="2BA58E7D" w14:textId="77777777" w:rsidR="00127D17" w:rsidRPr="00142FC5" w:rsidRDefault="00127D17" w:rsidP="00DC4A07">
      <w:pPr>
        <w:pStyle w:val="Odstavecseseznamem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142FC5">
        <w:rPr>
          <w:rFonts w:ascii="Arial" w:eastAsia="Times New Roman" w:hAnsi="Arial" w:cs="Arial"/>
          <w:snapToGrid w:val="0"/>
          <w:u w:color="000000"/>
          <w:lang w:eastAsia="cs-CZ"/>
        </w:rPr>
        <w:t xml:space="preserve">Tato smlouva je uzavřena v elektronické podobě a nabude platnosti připojením zaručených elektronických podpisů zástupců obou smluvních stran k témuž dokumentu a doručením takto podepsaných dokumentů oběma smluvním stranám. </w:t>
      </w:r>
    </w:p>
    <w:p w14:paraId="09581945" w14:textId="77777777" w:rsidR="00127D17" w:rsidRPr="00142FC5" w:rsidRDefault="00127D17" w:rsidP="00DC4A07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13CE26F7" w14:textId="229C0926" w:rsidR="00127D17" w:rsidRPr="00142FC5" w:rsidRDefault="00127D17" w:rsidP="00DC4A07">
      <w:pPr>
        <w:pStyle w:val="Odstavecseseznamem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142FC5">
        <w:rPr>
          <w:rFonts w:ascii="Arial" w:eastAsia="Times New Roman" w:hAnsi="Arial" w:cs="Arial"/>
          <w:snapToGrid w:val="0"/>
          <w:u w:color="000000"/>
          <w:lang w:eastAsia="cs-CZ"/>
        </w:rPr>
        <w:t xml:space="preserve">Tato smlouva nabude účinnosti </w:t>
      </w:r>
      <w:r w:rsidR="00314220">
        <w:rPr>
          <w:rFonts w:ascii="Arial" w:eastAsia="Times New Roman" w:hAnsi="Arial" w:cs="Arial"/>
          <w:snapToGrid w:val="0"/>
          <w:u w:color="000000"/>
          <w:lang w:eastAsia="cs-CZ"/>
        </w:rPr>
        <w:t xml:space="preserve">buďto </w:t>
      </w:r>
      <w:r w:rsidRPr="00142FC5">
        <w:rPr>
          <w:rFonts w:ascii="Arial" w:eastAsia="Times New Roman" w:hAnsi="Arial" w:cs="Arial"/>
          <w:snapToGrid w:val="0"/>
          <w:u w:color="000000"/>
          <w:lang w:eastAsia="cs-CZ"/>
        </w:rPr>
        <w:t xml:space="preserve">jejím zveřejněním </w:t>
      </w:r>
      <w:r w:rsidR="00314220">
        <w:rPr>
          <w:rFonts w:ascii="Arial" w:eastAsia="Times New Roman" w:hAnsi="Arial" w:cs="Arial"/>
          <w:snapToGrid w:val="0"/>
          <w:u w:color="000000"/>
          <w:lang w:eastAsia="cs-CZ"/>
        </w:rPr>
        <w:t>v registru smluv (</w:t>
      </w:r>
      <w:r w:rsidRPr="00142FC5">
        <w:rPr>
          <w:rFonts w:ascii="Arial" w:eastAsia="Times New Roman" w:hAnsi="Arial" w:cs="Arial"/>
          <w:snapToGrid w:val="0"/>
          <w:u w:color="000000"/>
          <w:lang w:eastAsia="cs-CZ"/>
        </w:rPr>
        <w:t>dle zákona č. 340/2015 Sb., ve znění pozdějších předpisů</w:t>
      </w:r>
      <w:r w:rsidR="00314220">
        <w:rPr>
          <w:rFonts w:ascii="Arial" w:eastAsia="Times New Roman" w:hAnsi="Arial" w:cs="Arial"/>
          <w:snapToGrid w:val="0"/>
          <w:u w:color="000000"/>
          <w:lang w:eastAsia="cs-CZ"/>
        </w:rPr>
        <w:t>)</w:t>
      </w:r>
      <w:r w:rsidR="00FB173C">
        <w:rPr>
          <w:rFonts w:ascii="Arial" w:eastAsia="Times New Roman" w:hAnsi="Arial" w:cs="Arial"/>
          <w:snapToGrid w:val="0"/>
          <w:u w:color="000000"/>
          <w:lang w:eastAsia="cs-CZ"/>
        </w:rPr>
        <w:t>.</w:t>
      </w:r>
    </w:p>
    <w:p w14:paraId="66B97C5D" w14:textId="77777777" w:rsidR="00127D17" w:rsidRPr="00142FC5" w:rsidRDefault="00127D17" w:rsidP="00DC4A07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74E4E32F" w14:textId="77777777" w:rsidR="00127D17" w:rsidRPr="00142FC5" w:rsidRDefault="00127D17" w:rsidP="00DC4A07">
      <w:pPr>
        <w:pStyle w:val="Odstavecseseznamem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142FC5">
        <w:rPr>
          <w:rFonts w:ascii="Arial" w:eastAsia="Times New Roman" w:hAnsi="Arial" w:cs="Arial"/>
          <w:snapToGrid w:val="0"/>
          <w:lang w:eastAsia="cs-CZ"/>
        </w:rPr>
        <w:t>Tato smlouva může být měněna pouze písemnými dodatky uzavřenými v elektronické podobě, pro jejichž uzavření a nabytí platnosti a účinnosti platí ustanovení 7.1 a 7.2 obdobně. Smluvní strany tímto vylučují možnost změny této smlouvy jinou formou, s výjimkou uvedenou v ust.</w:t>
      </w:r>
      <w:r>
        <w:rPr>
          <w:rFonts w:ascii="Arial" w:eastAsia="Times New Roman" w:hAnsi="Arial" w:cs="Arial"/>
          <w:snapToGrid w:val="0"/>
          <w:lang w:eastAsia="cs-CZ"/>
        </w:rPr>
        <w:t xml:space="preserve"> 6.4</w:t>
      </w:r>
      <w:r w:rsidRPr="00142FC5">
        <w:rPr>
          <w:rFonts w:ascii="Arial" w:eastAsia="Times New Roman" w:hAnsi="Arial" w:cs="Arial"/>
          <w:snapToGrid w:val="0"/>
          <w:lang w:eastAsia="cs-CZ"/>
        </w:rPr>
        <w:t xml:space="preserve"> této smlouvy.</w:t>
      </w:r>
    </w:p>
    <w:p w14:paraId="0BEC7564" w14:textId="77777777" w:rsidR="00127D17" w:rsidRPr="00142FC5" w:rsidRDefault="00127D17" w:rsidP="00DC4A07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096045CA" w14:textId="77777777" w:rsidR="00127D17" w:rsidRPr="00142FC5" w:rsidRDefault="00127D17" w:rsidP="00DC4A07">
      <w:pPr>
        <w:pStyle w:val="Odstavecseseznamem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142FC5">
        <w:rPr>
          <w:rFonts w:ascii="Arial" w:eastAsia="Times New Roman" w:hAnsi="Arial" w:cs="Arial"/>
          <w:snapToGrid w:val="0"/>
          <w:u w:color="000000"/>
          <w:lang w:eastAsia="cs-CZ"/>
        </w:rPr>
        <w:t>Přílohy a dodatky tvoří nedílnou součást této smlouvy.</w:t>
      </w:r>
    </w:p>
    <w:p w14:paraId="4D61FC4C" w14:textId="77777777" w:rsidR="00127D17" w:rsidRPr="005A2CA4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4318C600" w14:textId="77777777" w:rsidR="00127D17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color w:val="000000"/>
          <w:u w:color="000000"/>
          <w:bdr w:val="nil"/>
          <w:lang w:eastAsia="cs-CZ"/>
        </w:rPr>
      </w:pPr>
    </w:p>
    <w:p w14:paraId="2870D866" w14:textId="77777777" w:rsidR="00127D17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b/>
          <w:bCs/>
          <w:snapToGrid w:val="0"/>
          <w:color w:val="000000"/>
          <w:u w:color="000000"/>
          <w:bdr w:val="nil"/>
          <w:lang w:eastAsia="cs-CZ"/>
        </w:rPr>
        <w:t>Seznam příloh:</w:t>
      </w:r>
    </w:p>
    <w:p w14:paraId="0C2A9833" w14:textId="342D1776" w:rsidR="00127D17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  <w:r w:rsidRPr="003A0CD0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 xml:space="preserve">Příloha č. 1 – </w:t>
      </w:r>
      <w:r w:rsidR="00CF0080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 xml:space="preserve">Výkres </w:t>
      </w:r>
      <w:r w:rsidR="00903872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>k</w:t>
      </w:r>
      <w:r w:rsidR="00CF0080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 xml:space="preserve">olejiště (č. </w:t>
      </w:r>
      <w:r w:rsidR="00903872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>7374-2005)</w:t>
      </w:r>
    </w:p>
    <w:p w14:paraId="51E24CA5" w14:textId="5EB85F1D" w:rsidR="00CF0080" w:rsidRPr="00CF0080" w:rsidRDefault="003843E2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highlight w:val="green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 xml:space="preserve">Příloha č. 2 </w:t>
      </w:r>
      <w:r w:rsidR="00903872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>– Výkres DS přípravy a transportu – Montážní dispozice (č. 7374-0001)</w:t>
      </w:r>
      <w:r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 xml:space="preserve"> </w:t>
      </w:r>
    </w:p>
    <w:p w14:paraId="7383B7B2" w14:textId="77777777" w:rsidR="00CF0080" w:rsidRPr="003A0CD0" w:rsidRDefault="00CF0080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5F97579C" w14:textId="5763011E" w:rsidR="00127D17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5529"/>
        </w:tabs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0C2EAE2C" w14:textId="77777777" w:rsidR="00481836" w:rsidRPr="005A2CA4" w:rsidRDefault="00481836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5529"/>
        </w:tabs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4C08E2C6" w14:textId="77777777" w:rsidR="00127D17" w:rsidRPr="005A2CA4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Arial" w:eastAsia="Arial Unicode MS" w:hAnsi="Arial" w:cs="Arial"/>
          <w:snapToGrid w:val="0"/>
          <w:color w:val="FF0000"/>
          <w:u w:color="000000"/>
          <w:bdr w:val="nil"/>
          <w:lang w:eastAsia="cs-CZ"/>
        </w:rPr>
      </w:pP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>Za Objednatele:</w:t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  <w:t xml:space="preserve">   </w:t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  <w:t xml:space="preserve">Za Zhotovitele: </w:t>
      </w:r>
    </w:p>
    <w:p w14:paraId="0BF09D60" w14:textId="77777777" w:rsidR="00127D17" w:rsidRPr="005A2CA4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28D21E61" w14:textId="77777777" w:rsidR="00127D17" w:rsidRPr="00094A58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1FE4330D" w14:textId="77777777" w:rsidR="00127D17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10873BF6" w14:textId="6EBAE7C7" w:rsidR="00127D17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135AA6F2" w14:textId="77777777" w:rsidR="00775BF7" w:rsidRDefault="00775BF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2F1415B9" w14:textId="77777777" w:rsidR="00127D17" w:rsidRPr="00094A58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30922D61" w14:textId="0F287B42" w:rsidR="00127D17" w:rsidRPr="00094A58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094A58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Ing. 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Mar</w:t>
      </w:r>
      <w:r w:rsidR="0078795D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ek </w:t>
      </w:r>
      <w:proofErr w:type="spellStart"/>
      <w:r w:rsidR="0078795D">
        <w:rPr>
          <w:rFonts w:ascii="Arial" w:eastAsiaTheme="majorEastAsia" w:hAnsi="Arial" w:cs="Arial"/>
          <w:bCs/>
          <w:u w:color="000000"/>
          <w:bdr w:val="nil"/>
          <w:lang w:eastAsia="cs-CZ"/>
        </w:rPr>
        <w:t>Špok</w:t>
      </w:r>
      <w:proofErr w:type="spellEnd"/>
      <w:r w:rsidR="0078795D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, </w:t>
      </w:r>
      <w:proofErr w:type="spellStart"/>
      <w:r w:rsidR="0078795D">
        <w:rPr>
          <w:rFonts w:ascii="Arial" w:eastAsiaTheme="majorEastAsia" w:hAnsi="Arial" w:cs="Arial"/>
          <w:bCs/>
          <w:u w:color="000000"/>
          <w:bdr w:val="nil"/>
          <w:lang w:eastAsia="cs-CZ"/>
        </w:rPr>
        <w:t>Ph</w:t>
      </w:r>
      <w:proofErr w:type="spellEnd"/>
      <w:r w:rsidR="0078795D">
        <w:rPr>
          <w:rFonts w:ascii="Arial" w:eastAsiaTheme="majorEastAsia" w:hAnsi="Arial" w:cs="Arial"/>
          <w:bCs/>
          <w:u w:color="000000"/>
          <w:bdr w:val="nil"/>
          <w:lang w:eastAsia="cs-CZ"/>
        </w:rPr>
        <w:t>. D.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094A58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72E3AD8A" w14:textId="57C0812D" w:rsidR="00127D17" w:rsidRPr="00094A58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094A58">
        <w:rPr>
          <w:rFonts w:ascii="Arial" w:eastAsiaTheme="majorEastAsia" w:hAnsi="Arial" w:cs="Arial"/>
          <w:bCs/>
          <w:u w:color="000000"/>
          <w:bdr w:val="nil"/>
          <w:lang w:eastAsia="cs-CZ"/>
        </w:rPr>
        <w:t>ředitel podniku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78795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78795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78795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094A58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23857607" w14:textId="77777777" w:rsidR="00127D17" w:rsidRPr="0005279E" w:rsidRDefault="00127D17" w:rsidP="00DC4A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094A58">
        <w:rPr>
          <w:rFonts w:ascii="Arial" w:eastAsiaTheme="majorEastAsia" w:hAnsi="Arial" w:cs="Arial"/>
          <w:bCs/>
          <w:u w:color="000000"/>
          <w:bdr w:val="nil"/>
          <w:lang w:eastAsia="cs-CZ"/>
        </w:rPr>
        <w:t>VOP CZ, s.p.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094A58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4BBDB5B4" w14:textId="2FC0C14A" w:rsidR="00E557B2" w:rsidRDefault="00E557B2" w:rsidP="00DC4A07">
      <w:pPr>
        <w:spacing w:after="0" w:line="240" w:lineRule="auto"/>
      </w:pPr>
      <w:bookmarkStart w:id="2" w:name="_Hlk109214522"/>
    </w:p>
    <w:bookmarkEnd w:id="2"/>
    <w:p w14:paraId="443724A5" w14:textId="77777777" w:rsidR="00604FA6" w:rsidRDefault="00604FA6" w:rsidP="00DC4A07">
      <w:pPr>
        <w:pStyle w:val="Odstavecseseznamem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33F62E" w14:textId="77777777" w:rsidR="00604FA6" w:rsidRDefault="00604FA6"/>
    <w:sectPr w:rsidR="00604F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97CB" w14:textId="77777777" w:rsidR="00593911" w:rsidRDefault="00593911">
      <w:pPr>
        <w:spacing w:after="0" w:line="240" w:lineRule="auto"/>
      </w:pPr>
      <w:r>
        <w:separator/>
      </w:r>
    </w:p>
  </w:endnote>
  <w:endnote w:type="continuationSeparator" w:id="0">
    <w:p w14:paraId="5CD7A9C7" w14:textId="77777777" w:rsidR="00593911" w:rsidRDefault="0059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461308"/>
      <w:docPartObj>
        <w:docPartGallery w:val="Page Numbers (Bottom of Page)"/>
        <w:docPartUnique/>
      </w:docPartObj>
    </w:sdtPr>
    <w:sdtEndPr/>
    <w:sdtContent>
      <w:p w14:paraId="702583E9" w14:textId="77777777" w:rsidR="00786056" w:rsidRDefault="00AF59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26B5E" w14:textId="77777777" w:rsidR="00786056" w:rsidRDefault="007879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4C9F" w14:textId="77777777" w:rsidR="00593911" w:rsidRDefault="00593911">
      <w:pPr>
        <w:spacing w:after="0" w:line="240" w:lineRule="auto"/>
      </w:pPr>
      <w:r>
        <w:separator/>
      </w:r>
    </w:p>
  </w:footnote>
  <w:footnote w:type="continuationSeparator" w:id="0">
    <w:p w14:paraId="4627E8E5" w14:textId="77777777" w:rsidR="00593911" w:rsidRDefault="0059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D20"/>
    <w:multiLevelType w:val="hybridMultilevel"/>
    <w:tmpl w:val="55C4D38C"/>
    <w:lvl w:ilvl="0" w:tplc="BB5A0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73473"/>
    <w:multiLevelType w:val="multilevel"/>
    <w:tmpl w:val="BD9A7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C6AA4"/>
    <w:multiLevelType w:val="hybridMultilevel"/>
    <w:tmpl w:val="2C700DE8"/>
    <w:lvl w:ilvl="0" w:tplc="6AF82F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31E26"/>
    <w:multiLevelType w:val="multilevel"/>
    <w:tmpl w:val="BAF62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88C3FA9"/>
    <w:multiLevelType w:val="multilevel"/>
    <w:tmpl w:val="E918E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2C613C3A"/>
    <w:multiLevelType w:val="hybridMultilevel"/>
    <w:tmpl w:val="9850AF10"/>
    <w:lvl w:ilvl="0" w:tplc="BB5A0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77FEE"/>
    <w:multiLevelType w:val="hybridMultilevel"/>
    <w:tmpl w:val="D33AFABA"/>
    <w:lvl w:ilvl="0" w:tplc="658895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EC6B12"/>
    <w:multiLevelType w:val="hybridMultilevel"/>
    <w:tmpl w:val="3F5AD1AA"/>
    <w:lvl w:ilvl="0" w:tplc="21E0CF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5C588F"/>
    <w:multiLevelType w:val="multilevel"/>
    <w:tmpl w:val="8286CD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F4446D6"/>
    <w:multiLevelType w:val="multilevel"/>
    <w:tmpl w:val="7206B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90CD9"/>
    <w:multiLevelType w:val="hybridMultilevel"/>
    <w:tmpl w:val="A01022E2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B4846"/>
    <w:multiLevelType w:val="hybridMultilevel"/>
    <w:tmpl w:val="4FAE320E"/>
    <w:lvl w:ilvl="0" w:tplc="4356A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A18A0"/>
    <w:multiLevelType w:val="hybridMultilevel"/>
    <w:tmpl w:val="2D94D17A"/>
    <w:lvl w:ilvl="0" w:tplc="9AC4E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7227"/>
    <w:multiLevelType w:val="multilevel"/>
    <w:tmpl w:val="3CB8B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7133E3C"/>
    <w:multiLevelType w:val="multilevel"/>
    <w:tmpl w:val="7C30B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CF85307"/>
    <w:multiLevelType w:val="hybridMultilevel"/>
    <w:tmpl w:val="9ED4BF14"/>
    <w:lvl w:ilvl="0" w:tplc="A7A633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44220B"/>
    <w:multiLevelType w:val="multilevel"/>
    <w:tmpl w:val="8F16C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3178E1"/>
    <w:multiLevelType w:val="hybridMultilevel"/>
    <w:tmpl w:val="321CCF88"/>
    <w:lvl w:ilvl="0" w:tplc="043A73F4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E54BF"/>
    <w:multiLevelType w:val="multilevel"/>
    <w:tmpl w:val="F42E2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0BE71C3"/>
    <w:multiLevelType w:val="hybridMultilevel"/>
    <w:tmpl w:val="3F783E78"/>
    <w:lvl w:ilvl="0" w:tplc="DA5CA6D4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32FEA"/>
    <w:multiLevelType w:val="hybridMultilevel"/>
    <w:tmpl w:val="A5C85C2A"/>
    <w:lvl w:ilvl="0" w:tplc="0A187AB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95639454">
    <w:abstractNumId w:val="10"/>
  </w:num>
  <w:num w:numId="2" w16cid:durableId="1632443793">
    <w:abstractNumId w:val="21"/>
  </w:num>
  <w:num w:numId="3" w16cid:durableId="61098412">
    <w:abstractNumId w:val="8"/>
  </w:num>
  <w:num w:numId="4" w16cid:durableId="152070284">
    <w:abstractNumId w:val="3"/>
  </w:num>
  <w:num w:numId="5" w16cid:durableId="2125608203">
    <w:abstractNumId w:val="14"/>
  </w:num>
  <w:num w:numId="6" w16cid:durableId="799958836">
    <w:abstractNumId w:val="7"/>
  </w:num>
  <w:num w:numId="7" w16cid:durableId="2052025194">
    <w:abstractNumId w:val="9"/>
  </w:num>
  <w:num w:numId="8" w16cid:durableId="395055276">
    <w:abstractNumId w:val="16"/>
  </w:num>
  <w:num w:numId="9" w16cid:durableId="1107040888">
    <w:abstractNumId w:val="0"/>
  </w:num>
  <w:num w:numId="10" w16cid:durableId="584340162">
    <w:abstractNumId w:val="5"/>
  </w:num>
  <w:num w:numId="11" w16cid:durableId="842663832">
    <w:abstractNumId w:val="2"/>
  </w:num>
  <w:num w:numId="12" w16cid:durableId="590285110">
    <w:abstractNumId w:val="1"/>
  </w:num>
  <w:num w:numId="13" w16cid:durableId="219094956">
    <w:abstractNumId w:val="18"/>
  </w:num>
  <w:num w:numId="14" w16cid:durableId="863861194">
    <w:abstractNumId w:val="13"/>
  </w:num>
  <w:num w:numId="15" w16cid:durableId="478494419">
    <w:abstractNumId w:val="4"/>
  </w:num>
  <w:num w:numId="16" w16cid:durableId="1647659472">
    <w:abstractNumId w:val="19"/>
  </w:num>
  <w:num w:numId="17" w16cid:durableId="37315563">
    <w:abstractNumId w:val="11"/>
  </w:num>
  <w:num w:numId="18" w16cid:durableId="587881586">
    <w:abstractNumId w:val="17"/>
  </w:num>
  <w:num w:numId="19" w16cid:durableId="998844586">
    <w:abstractNumId w:val="6"/>
  </w:num>
  <w:num w:numId="20" w16cid:durableId="986058667">
    <w:abstractNumId w:val="15"/>
  </w:num>
  <w:num w:numId="21" w16cid:durableId="1439372711">
    <w:abstractNumId w:val="12"/>
  </w:num>
  <w:num w:numId="22" w16cid:durableId="13284396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0C"/>
    <w:rsid w:val="00040E6D"/>
    <w:rsid w:val="0005129C"/>
    <w:rsid w:val="000C19B9"/>
    <w:rsid w:val="000D0EB1"/>
    <w:rsid w:val="000F4DA9"/>
    <w:rsid w:val="00127D17"/>
    <w:rsid w:val="00140299"/>
    <w:rsid w:val="001513A7"/>
    <w:rsid w:val="00175FF5"/>
    <w:rsid w:val="001A307C"/>
    <w:rsid w:val="001D77FC"/>
    <w:rsid w:val="00227FF0"/>
    <w:rsid w:val="002A00E3"/>
    <w:rsid w:val="002C0AF0"/>
    <w:rsid w:val="002F3F5D"/>
    <w:rsid w:val="00314220"/>
    <w:rsid w:val="00352D7F"/>
    <w:rsid w:val="00354380"/>
    <w:rsid w:val="003843E2"/>
    <w:rsid w:val="003A1AD3"/>
    <w:rsid w:val="00400A6B"/>
    <w:rsid w:val="004153E9"/>
    <w:rsid w:val="00481836"/>
    <w:rsid w:val="004B39AD"/>
    <w:rsid w:val="004C6D0C"/>
    <w:rsid w:val="004E6F9F"/>
    <w:rsid w:val="00554044"/>
    <w:rsid w:val="00593911"/>
    <w:rsid w:val="005A78B2"/>
    <w:rsid w:val="005D2B2E"/>
    <w:rsid w:val="00604FA6"/>
    <w:rsid w:val="006135A3"/>
    <w:rsid w:val="006364C6"/>
    <w:rsid w:val="0065438A"/>
    <w:rsid w:val="006A4DA1"/>
    <w:rsid w:val="00727E0E"/>
    <w:rsid w:val="00736D0C"/>
    <w:rsid w:val="00765B9A"/>
    <w:rsid w:val="00775BF7"/>
    <w:rsid w:val="00781ABF"/>
    <w:rsid w:val="0078795D"/>
    <w:rsid w:val="007A5EDF"/>
    <w:rsid w:val="007C23B9"/>
    <w:rsid w:val="007C4234"/>
    <w:rsid w:val="007F6A63"/>
    <w:rsid w:val="00884FDC"/>
    <w:rsid w:val="008E5CEC"/>
    <w:rsid w:val="00903872"/>
    <w:rsid w:val="0098137C"/>
    <w:rsid w:val="00AA0906"/>
    <w:rsid w:val="00AE26F4"/>
    <w:rsid w:val="00AF59BE"/>
    <w:rsid w:val="00C13C1B"/>
    <w:rsid w:val="00CF0080"/>
    <w:rsid w:val="00D70DC2"/>
    <w:rsid w:val="00D8099A"/>
    <w:rsid w:val="00DC4A07"/>
    <w:rsid w:val="00E50BF3"/>
    <w:rsid w:val="00E557B2"/>
    <w:rsid w:val="00E8592A"/>
    <w:rsid w:val="00E87B59"/>
    <w:rsid w:val="00EA2D03"/>
    <w:rsid w:val="00EA74B5"/>
    <w:rsid w:val="00EC0F0F"/>
    <w:rsid w:val="00EE20D8"/>
    <w:rsid w:val="00EF00E4"/>
    <w:rsid w:val="00EF2B0A"/>
    <w:rsid w:val="00F018AB"/>
    <w:rsid w:val="00F1098E"/>
    <w:rsid w:val="00F4389D"/>
    <w:rsid w:val="00F626CD"/>
    <w:rsid w:val="00FB173C"/>
    <w:rsid w:val="00FE0E2D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E97B"/>
  <w15:chartTrackingRefBased/>
  <w15:docId w15:val="{2E2CBAC8-186B-4E06-AB17-3EC31656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6D0C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C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ce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2073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Anna Macháňová</cp:lastModifiedBy>
  <cp:revision>4</cp:revision>
  <cp:lastPrinted>2022-06-29T08:28:00Z</cp:lastPrinted>
  <dcterms:created xsi:type="dcterms:W3CDTF">2022-09-08T06:49:00Z</dcterms:created>
  <dcterms:modified xsi:type="dcterms:W3CDTF">2022-09-08T09:06:00Z</dcterms:modified>
</cp:coreProperties>
</file>