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DC05" w14:textId="77777777" w:rsidR="006A6A9E" w:rsidRDefault="006A6A9E" w:rsidP="006A6A9E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99408277"/>
      <w:r>
        <w:rPr>
          <w:rFonts w:ascii="Arial" w:hAnsi="Arial" w:cs="Arial"/>
          <w:b/>
          <w:bCs/>
          <w:sz w:val="36"/>
          <w:szCs w:val="36"/>
        </w:rPr>
        <w:t>Smlouva o</w:t>
      </w:r>
      <w:r w:rsidRPr="00811D6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poskytování </w:t>
      </w:r>
      <w:bookmarkEnd w:id="0"/>
      <w:r>
        <w:rPr>
          <w:rFonts w:ascii="Arial" w:hAnsi="Arial" w:cs="Arial"/>
          <w:b/>
          <w:bCs/>
          <w:sz w:val="36"/>
          <w:szCs w:val="36"/>
        </w:rPr>
        <w:t>služeb</w:t>
      </w:r>
    </w:p>
    <w:p w14:paraId="66B1958A" w14:textId="77777777" w:rsidR="006A6A9E" w:rsidRPr="00811D6C" w:rsidRDefault="006A6A9E" w:rsidP="006A6A9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Security Operation Center</w:t>
      </w:r>
    </w:p>
    <w:p w14:paraId="235B06F4" w14:textId="270CC664" w:rsidR="00811D6C" w:rsidRPr="00AF5155" w:rsidRDefault="00811D6C" w:rsidP="00811D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5155">
        <w:rPr>
          <w:rFonts w:ascii="Arial" w:hAnsi="Arial" w:cs="Arial"/>
          <w:b/>
          <w:bCs/>
          <w:sz w:val="24"/>
          <w:szCs w:val="24"/>
        </w:rPr>
        <w:t>č. S</w:t>
      </w:r>
      <w:r w:rsidR="00B4501D">
        <w:rPr>
          <w:rFonts w:ascii="Arial" w:hAnsi="Arial" w:cs="Arial"/>
          <w:b/>
          <w:bCs/>
          <w:sz w:val="24"/>
          <w:szCs w:val="24"/>
        </w:rPr>
        <w:t>126</w:t>
      </w:r>
      <w:r w:rsidR="00B4501D" w:rsidRPr="00AF5155">
        <w:rPr>
          <w:rFonts w:ascii="Arial" w:hAnsi="Arial" w:cs="Arial"/>
          <w:b/>
          <w:bCs/>
          <w:sz w:val="24"/>
          <w:szCs w:val="24"/>
        </w:rPr>
        <w:t>/</w:t>
      </w:r>
      <w:r w:rsidRPr="00AF5155">
        <w:rPr>
          <w:rFonts w:ascii="Arial" w:hAnsi="Arial" w:cs="Arial"/>
          <w:b/>
          <w:bCs/>
          <w:sz w:val="24"/>
          <w:szCs w:val="24"/>
        </w:rPr>
        <w:t>2</w:t>
      </w:r>
      <w:r w:rsidR="002F4A36" w:rsidRPr="00AF5155">
        <w:rPr>
          <w:rFonts w:ascii="Arial" w:hAnsi="Arial" w:cs="Arial"/>
          <w:b/>
          <w:bCs/>
          <w:sz w:val="24"/>
          <w:szCs w:val="24"/>
        </w:rPr>
        <w:t>5</w:t>
      </w:r>
      <w:r w:rsidRPr="00AF5155">
        <w:rPr>
          <w:rFonts w:ascii="Arial" w:hAnsi="Arial" w:cs="Arial"/>
          <w:b/>
          <w:bCs/>
          <w:sz w:val="24"/>
          <w:szCs w:val="24"/>
        </w:rPr>
        <w:br/>
      </w:r>
    </w:p>
    <w:p w14:paraId="771D4A08" w14:textId="5C1D3D09" w:rsidR="00811D6C" w:rsidRPr="00AF5155" w:rsidRDefault="00811D6C" w:rsidP="00811D6C">
      <w:pPr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uzavřená mezi</w:t>
      </w:r>
    </w:p>
    <w:p w14:paraId="7B8FF240" w14:textId="77777777" w:rsidR="00975E64" w:rsidRPr="00AF5155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21753308" w14:textId="77777777" w:rsidR="00975E64" w:rsidRPr="00AF5155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694ED36C" w14:textId="5C4D6DAB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1011D252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Dukelská 102, 742 42 Šenov u Nového Jičína</w:t>
      </w:r>
    </w:p>
    <w:p w14:paraId="16BE3F7A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zapsaný v obch. rejstříku vedeném Krajským soudem v Ostravě pod sp. zn. A XIV 150</w:t>
      </w:r>
    </w:p>
    <w:p w14:paraId="1B95DAD4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 00000493, DIČ CZ00000493</w:t>
      </w:r>
    </w:p>
    <w:p w14:paraId="5EF8B0A2" w14:textId="68BB5EF5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 UniCredit Bank Czech Republic and Slovakia a.s.,</w:t>
      </w:r>
    </w:p>
    <w:p w14:paraId="059D2AD8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5540150520/2700</w:t>
      </w:r>
    </w:p>
    <w:p w14:paraId="79815AD6" w14:textId="00086E5E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zastoupený Ing. </w:t>
      </w:r>
      <w:r w:rsidR="002F4A36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Vlastimilem Navrátilem, MBA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podniku</w:t>
      </w:r>
      <w:r w:rsidR="00A9274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</w:t>
      </w:r>
    </w:p>
    <w:p w14:paraId="7286B0AF" w14:textId="78FAA5FC" w:rsidR="00811D6C" w:rsidRPr="00AF5155" w:rsidRDefault="00A92746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9274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Romanem Dudašem, ředitelem nákupu a logistiky na základě pověření ze dne 3.7.2023</w:t>
      </w:r>
    </w:p>
    <w:p w14:paraId="43492CF7" w14:textId="77777777" w:rsidR="00811D6C" w:rsidRPr="00AF5155" w:rsidRDefault="00811D6C" w:rsidP="00811D6C">
      <w:pPr>
        <w:jc w:val="center"/>
        <w:rPr>
          <w:rFonts w:ascii="Arial" w:hAnsi="Arial" w:cs="Arial"/>
          <w:sz w:val="20"/>
          <w:szCs w:val="20"/>
        </w:rPr>
      </w:pPr>
    </w:p>
    <w:p w14:paraId="07261BB4" w14:textId="5F694530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dále jen „</w:t>
      </w:r>
      <w:r w:rsidR="00AA490C" w:rsidRPr="00AF5155">
        <w:rPr>
          <w:rFonts w:ascii="Arial" w:hAnsi="Arial" w:cs="Arial"/>
          <w:b/>
          <w:bCs/>
          <w:sz w:val="20"/>
          <w:szCs w:val="20"/>
        </w:rPr>
        <w:t>O</w:t>
      </w:r>
      <w:r w:rsidRPr="00AF5155">
        <w:rPr>
          <w:rFonts w:ascii="Arial" w:hAnsi="Arial" w:cs="Arial"/>
          <w:b/>
          <w:bCs/>
          <w:sz w:val="20"/>
          <w:szCs w:val="20"/>
        </w:rPr>
        <w:t>bjednatel</w:t>
      </w:r>
      <w:r w:rsidRPr="00AF5155">
        <w:rPr>
          <w:rFonts w:ascii="Arial" w:hAnsi="Arial" w:cs="Arial"/>
          <w:sz w:val="20"/>
          <w:szCs w:val="20"/>
        </w:rPr>
        <w:t>“</w:t>
      </w:r>
    </w:p>
    <w:p w14:paraId="405B80EC" w14:textId="77777777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DB165DC" w14:textId="77777777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54562D94" w14:textId="77777777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B16BDD5" w14:textId="699D586D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a</w:t>
      </w:r>
    </w:p>
    <w:p w14:paraId="7D3977C8" w14:textId="77777777" w:rsidR="00A92746" w:rsidRPr="00AF5155" w:rsidRDefault="00A92746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F0C93C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95D3CFA" w14:textId="263FC18B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………………………</w:t>
      </w:r>
    </w:p>
    <w:p w14:paraId="08F93C95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…………………………</w:t>
      </w:r>
    </w:p>
    <w:p w14:paraId="5C95DA0C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zapsaná v obch. rejstříku vedeném 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 xml:space="preserve">………….. 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 sp. zn. 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…………..</w:t>
      </w:r>
    </w:p>
    <w:p w14:paraId="7BDAE7DB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IČO 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……………..,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DIČ 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</w:t>
      </w:r>
    </w:p>
    <w:p w14:paraId="17FDB32C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:.........................</w:t>
      </w:r>
    </w:p>
    <w:p w14:paraId="7ACF6723" w14:textId="77777777" w:rsidR="00811D6C" w:rsidRPr="00AF5155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: ....................................</w:t>
      </w:r>
    </w:p>
    <w:p w14:paraId="54D43025" w14:textId="77777777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F6BEA35" w14:textId="77777777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8B7D431" w14:textId="09C74861" w:rsidR="00811D6C" w:rsidRPr="00AF5155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dále jen „</w:t>
      </w:r>
      <w:r w:rsidR="00AA490C" w:rsidRPr="00AF5155">
        <w:rPr>
          <w:rFonts w:ascii="Arial" w:hAnsi="Arial" w:cs="Arial"/>
          <w:b/>
          <w:bCs/>
          <w:sz w:val="20"/>
          <w:szCs w:val="20"/>
        </w:rPr>
        <w:t>P</w:t>
      </w:r>
      <w:r w:rsidRPr="00AF5155">
        <w:rPr>
          <w:rFonts w:ascii="Arial" w:hAnsi="Arial" w:cs="Arial"/>
          <w:b/>
          <w:bCs/>
          <w:sz w:val="20"/>
          <w:szCs w:val="20"/>
        </w:rPr>
        <w:t>oskytovatel</w:t>
      </w:r>
      <w:r w:rsidRPr="00AF5155">
        <w:rPr>
          <w:rFonts w:ascii="Arial" w:hAnsi="Arial" w:cs="Arial"/>
          <w:sz w:val="20"/>
          <w:szCs w:val="20"/>
        </w:rPr>
        <w:t>“</w:t>
      </w:r>
    </w:p>
    <w:p w14:paraId="29D1C653" w14:textId="77777777" w:rsidR="00811D6C" w:rsidRPr="00AF5155" w:rsidRDefault="00811D6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0F8B585" w14:textId="0E64F78A" w:rsidR="00811D6C" w:rsidRPr="00AF5155" w:rsidRDefault="00811D6C">
      <w:pPr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br w:type="page"/>
      </w:r>
    </w:p>
    <w:p w14:paraId="40233D16" w14:textId="0A31D578" w:rsidR="00D00DFD" w:rsidRPr="00AF5155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975E64" w:rsidRPr="00AF5155">
        <w:rPr>
          <w:rFonts w:ascii="Arial" w:hAnsi="Arial" w:cs="Arial"/>
          <w:b/>
          <w:bCs/>
          <w:sz w:val="20"/>
          <w:szCs w:val="20"/>
        </w:rPr>
        <w:t>I</w:t>
      </w:r>
    </w:p>
    <w:p w14:paraId="39AEE25E" w14:textId="5B03173A" w:rsidR="00D00DFD" w:rsidRPr="00AF5155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Účel smlouvy</w:t>
      </w:r>
    </w:p>
    <w:p w14:paraId="0D7C4901" w14:textId="77777777" w:rsidR="00975E64" w:rsidRPr="00AF5155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0F08F7F" w14:textId="5DB93681" w:rsidR="00E86A77" w:rsidRPr="00AF5155" w:rsidRDefault="00E86A77" w:rsidP="00E86A7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Tato smlouva se uzavírá na základě veřejné zakázky vyhlášené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em pod názvem </w:t>
      </w:r>
      <w:r w:rsidR="008C5B41" w:rsidRPr="00AF5155">
        <w:rPr>
          <w:rFonts w:ascii="Arial" w:eastAsia="Times New Roman" w:hAnsi="Arial" w:cs="Arial"/>
          <w:sz w:val="20"/>
          <w:szCs w:val="20"/>
          <w:lang w:eastAsia="cs-CZ"/>
        </w:rPr>
        <w:t>„Služby bezpečnostního dohledu typu Security Operation Center nad prostředím a informačními systémy VOP CZ, s.p.</w:t>
      </w:r>
      <w:r w:rsidR="008C5B41" w:rsidRPr="00AF515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8C5B41" w:rsidRPr="00AF515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8C5B41" w:rsidRPr="00AF515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výzvy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 ze dne 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……….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a nabídky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 ze dne 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………….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B4676D" w14:textId="77777777" w:rsidR="00E86A77" w:rsidRPr="00AF5155" w:rsidRDefault="00E86A77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795F97EA" w14:textId="5EBE6FF8" w:rsidR="00D00DFD" w:rsidRPr="00AF5155" w:rsidRDefault="00FD02E7" w:rsidP="00E86A77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Účelem této smlouvy je sjednání závazku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e s odbornou péčí pro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e </w:t>
      </w:r>
      <w:r w:rsidR="008C17AF" w:rsidRPr="00AF5155">
        <w:rPr>
          <w:rFonts w:ascii="Arial" w:hAnsi="Arial" w:cs="Arial"/>
          <w:sz w:val="20"/>
          <w:szCs w:val="20"/>
        </w:rPr>
        <w:t>zajišťovat služby v oblasti kybernetické bezpečnosti</w:t>
      </w:r>
      <w:r w:rsidRPr="00AF5155">
        <w:rPr>
          <w:rFonts w:ascii="Arial" w:hAnsi="Arial" w:cs="Arial"/>
          <w:sz w:val="20"/>
          <w:szCs w:val="20"/>
        </w:rPr>
        <w:t xml:space="preserve">, </w:t>
      </w:r>
      <w:r w:rsidR="008C17AF" w:rsidRPr="00AF5155">
        <w:rPr>
          <w:rFonts w:ascii="Arial" w:hAnsi="Arial" w:cs="Arial"/>
          <w:sz w:val="20"/>
          <w:szCs w:val="20"/>
        </w:rPr>
        <w:t xml:space="preserve">a to </w:t>
      </w:r>
      <w:r w:rsidRPr="00AF5155">
        <w:rPr>
          <w:rFonts w:ascii="Arial" w:hAnsi="Arial" w:cs="Arial"/>
          <w:sz w:val="20"/>
          <w:szCs w:val="20"/>
        </w:rPr>
        <w:t>v rozsahu specifikovaném v příloze č. 1 této smlouvy</w:t>
      </w:r>
      <w:r w:rsidR="00975E64" w:rsidRPr="00AF5155">
        <w:rPr>
          <w:rFonts w:ascii="Arial" w:hAnsi="Arial" w:cs="Arial"/>
          <w:sz w:val="20"/>
          <w:szCs w:val="20"/>
        </w:rPr>
        <w:t xml:space="preserve">. </w:t>
      </w:r>
    </w:p>
    <w:p w14:paraId="24661321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095CCCA" w14:textId="77777777" w:rsidR="00975E64" w:rsidRPr="00AF5155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EF782F6" w14:textId="1A70FA0D" w:rsidR="00D00DFD" w:rsidRPr="00AF5155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75E64" w:rsidRPr="00AF5155">
        <w:rPr>
          <w:rFonts w:ascii="Arial" w:hAnsi="Arial" w:cs="Arial"/>
          <w:b/>
          <w:bCs/>
          <w:sz w:val="20"/>
          <w:szCs w:val="20"/>
        </w:rPr>
        <w:t>II</w:t>
      </w:r>
    </w:p>
    <w:p w14:paraId="737E33E0" w14:textId="38290461" w:rsidR="00D00DFD" w:rsidRPr="00AF5155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8DE14E1" w14:textId="77777777" w:rsidR="00975E64" w:rsidRPr="00AF5155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5E677EA7" w14:textId="4ADA5FA0" w:rsidR="00975E64" w:rsidRPr="00AF5155" w:rsidRDefault="00811D6C" w:rsidP="008C5B4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Předmětem této smlouvy je poskytnutí </w:t>
      </w:r>
      <w:r w:rsidR="00FD02E7" w:rsidRPr="00AF5155">
        <w:rPr>
          <w:rFonts w:ascii="Arial" w:hAnsi="Arial" w:cs="Arial"/>
          <w:sz w:val="20"/>
          <w:szCs w:val="20"/>
        </w:rPr>
        <w:t>s</w:t>
      </w:r>
      <w:r w:rsidRPr="00AF5155">
        <w:rPr>
          <w:rFonts w:ascii="Arial" w:hAnsi="Arial" w:cs="Arial"/>
          <w:sz w:val="20"/>
          <w:szCs w:val="20"/>
        </w:rPr>
        <w:t>luž</w:t>
      </w:r>
      <w:r w:rsidR="00975E64" w:rsidRPr="00AF5155">
        <w:rPr>
          <w:rFonts w:ascii="Arial" w:hAnsi="Arial" w:cs="Arial"/>
          <w:sz w:val="20"/>
          <w:szCs w:val="20"/>
        </w:rPr>
        <w:t>eb</w:t>
      </w:r>
      <w:r w:rsidRPr="00AF5155">
        <w:rPr>
          <w:rFonts w:ascii="Arial" w:hAnsi="Arial" w:cs="Arial"/>
          <w:sz w:val="20"/>
          <w:szCs w:val="20"/>
        </w:rPr>
        <w:t xml:space="preserve"> </w:t>
      </w:r>
      <w:r w:rsidR="008C5B41" w:rsidRPr="00AF5155">
        <w:rPr>
          <w:rFonts w:ascii="Arial" w:hAnsi="Arial" w:cs="Arial"/>
          <w:sz w:val="20"/>
          <w:szCs w:val="20"/>
        </w:rPr>
        <w:t xml:space="preserve">proaktivního monitoringu </w:t>
      </w:r>
      <w:r w:rsidR="00DD548B" w:rsidRPr="006C45E4">
        <w:rPr>
          <w:rFonts w:ascii="Arial" w:hAnsi="Arial" w:cs="Arial"/>
          <w:sz w:val="20"/>
          <w:szCs w:val="20"/>
        </w:rPr>
        <w:t>SOC</w:t>
      </w:r>
      <w:r w:rsidR="00DD548B" w:rsidRPr="00AF5155">
        <w:rPr>
          <w:rFonts w:ascii="Arial" w:hAnsi="Arial" w:cs="Arial"/>
          <w:sz w:val="20"/>
          <w:szCs w:val="20"/>
        </w:rPr>
        <w:t xml:space="preserve"> (</w:t>
      </w:r>
      <w:r w:rsidR="00DD548B" w:rsidRPr="00AF5155">
        <w:rPr>
          <w:rFonts w:ascii="Arial" w:eastAsia="Times New Roman" w:hAnsi="Arial" w:cs="Arial"/>
          <w:sz w:val="20"/>
          <w:szCs w:val="20"/>
          <w:lang w:eastAsia="cs-CZ"/>
        </w:rPr>
        <w:t>Security Operation Center)</w:t>
      </w:r>
      <w:r w:rsidR="00DD548B" w:rsidRPr="00AF5155">
        <w:rPr>
          <w:rFonts w:ascii="Arial" w:hAnsi="Arial" w:cs="Arial"/>
          <w:sz w:val="20"/>
          <w:szCs w:val="20"/>
        </w:rPr>
        <w:t xml:space="preserve"> </w:t>
      </w:r>
      <w:r w:rsidR="008C5B41" w:rsidRPr="00AF5155">
        <w:rPr>
          <w:rFonts w:ascii="Arial" w:hAnsi="Arial" w:cs="Arial"/>
          <w:sz w:val="20"/>
          <w:szCs w:val="20"/>
        </w:rPr>
        <w:t>a analýzy dat nad prostředím a informačními systémy VOP CZ, s.p.</w:t>
      </w:r>
    </w:p>
    <w:p w14:paraId="4A764157" w14:textId="7C3A29EE" w:rsidR="00D00DFD" w:rsidRPr="00AF5155" w:rsidRDefault="00811D6C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 </w:t>
      </w:r>
    </w:p>
    <w:p w14:paraId="41D8E641" w14:textId="4F5011CA" w:rsidR="005E7A1E" w:rsidRPr="00AF5155" w:rsidRDefault="00FD02E7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S</w:t>
      </w:r>
      <w:r w:rsidR="00811D6C" w:rsidRPr="00AF5155">
        <w:rPr>
          <w:rFonts w:ascii="Arial" w:hAnsi="Arial" w:cs="Arial"/>
          <w:sz w:val="20"/>
          <w:szCs w:val="20"/>
        </w:rPr>
        <w:t>lužby</w:t>
      </w:r>
      <w:r w:rsidRPr="00AF5155">
        <w:rPr>
          <w:rFonts w:ascii="Arial" w:hAnsi="Arial" w:cs="Arial"/>
          <w:sz w:val="20"/>
          <w:szCs w:val="20"/>
        </w:rPr>
        <w:t xml:space="preserve"> </w:t>
      </w:r>
      <w:r w:rsidR="00811D6C" w:rsidRPr="00AF5155">
        <w:rPr>
          <w:rFonts w:ascii="Arial" w:hAnsi="Arial" w:cs="Arial"/>
          <w:sz w:val="20"/>
          <w:szCs w:val="20"/>
        </w:rPr>
        <w:t xml:space="preserve">budou spočívat </w:t>
      </w:r>
      <w:r w:rsidR="001B052B" w:rsidRPr="00AF5155">
        <w:rPr>
          <w:rFonts w:ascii="Arial" w:hAnsi="Arial" w:cs="Arial"/>
          <w:sz w:val="20"/>
          <w:szCs w:val="20"/>
        </w:rPr>
        <w:t xml:space="preserve">zejména </w:t>
      </w:r>
      <w:r w:rsidR="00811D6C" w:rsidRPr="00AF5155">
        <w:rPr>
          <w:rFonts w:ascii="Arial" w:hAnsi="Arial" w:cs="Arial"/>
          <w:sz w:val="20"/>
          <w:szCs w:val="20"/>
        </w:rPr>
        <w:t xml:space="preserve">v: </w:t>
      </w:r>
    </w:p>
    <w:p w14:paraId="128562BD" w14:textId="7B64CC34" w:rsidR="00975E64" w:rsidRPr="00AF5155" w:rsidRDefault="008C5B41" w:rsidP="00E86A77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služba proaktivního monitoring</w:t>
      </w:r>
      <w:r w:rsidR="008622A9">
        <w:rPr>
          <w:rFonts w:ascii="Arial" w:hAnsi="Arial" w:cs="Arial"/>
          <w:sz w:val="20"/>
          <w:szCs w:val="20"/>
        </w:rPr>
        <w:t>u</w:t>
      </w:r>
      <w:r w:rsidRPr="00AF5155">
        <w:rPr>
          <w:rFonts w:ascii="Arial" w:hAnsi="Arial" w:cs="Arial"/>
          <w:sz w:val="20"/>
          <w:szCs w:val="20"/>
        </w:rPr>
        <w:t xml:space="preserve"> – SOC</w:t>
      </w:r>
      <w:r w:rsidR="00FD02E7" w:rsidRPr="00AF5155">
        <w:rPr>
          <w:rFonts w:ascii="Arial" w:hAnsi="Arial" w:cs="Arial"/>
          <w:sz w:val="20"/>
          <w:szCs w:val="20"/>
        </w:rPr>
        <w:t>,</w:t>
      </w:r>
      <w:r w:rsidR="00811D6C" w:rsidRPr="00AF5155">
        <w:rPr>
          <w:rFonts w:ascii="Arial" w:hAnsi="Arial" w:cs="Arial"/>
          <w:sz w:val="20"/>
          <w:szCs w:val="20"/>
        </w:rPr>
        <w:t xml:space="preserve"> </w:t>
      </w:r>
    </w:p>
    <w:p w14:paraId="3D02005C" w14:textId="3693517F" w:rsidR="00FD02E7" w:rsidRPr="00AF5155" w:rsidRDefault="009169AE" w:rsidP="00E86A77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analýza </w:t>
      </w:r>
      <w:r w:rsidR="008C5B41" w:rsidRPr="00AF5155">
        <w:rPr>
          <w:rFonts w:ascii="Arial" w:hAnsi="Arial" w:cs="Arial"/>
          <w:sz w:val="20"/>
          <w:szCs w:val="20"/>
        </w:rPr>
        <w:t>kybernetické bezpečnosti</w:t>
      </w:r>
      <w:r w:rsidR="0014697D">
        <w:rPr>
          <w:rFonts w:ascii="Arial" w:hAnsi="Arial" w:cs="Arial"/>
          <w:sz w:val="20"/>
          <w:szCs w:val="20"/>
        </w:rPr>
        <w:t>.</w:t>
      </w:r>
    </w:p>
    <w:p w14:paraId="5A8D6655" w14:textId="6F133E5C" w:rsidR="005E7A1E" w:rsidRPr="00AF5155" w:rsidRDefault="00811D6C" w:rsidP="00FD02E7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Podrobná specifikace </w:t>
      </w:r>
      <w:r w:rsidR="00FD02E7" w:rsidRPr="00AF5155">
        <w:rPr>
          <w:rFonts w:ascii="Arial" w:hAnsi="Arial" w:cs="Arial"/>
          <w:sz w:val="20"/>
          <w:szCs w:val="20"/>
        </w:rPr>
        <w:t>služeb</w:t>
      </w:r>
      <w:r w:rsidR="005E7A1E" w:rsidRPr="00AF5155">
        <w:rPr>
          <w:rFonts w:ascii="Arial" w:hAnsi="Arial" w:cs="Arial"/>
          <w:sz w:val="20"/>
          <w:szCs w:val="20"/>
        </w:rPr>
        <w:t xml:space="preserve"> je uvedena v Příloze č. </w:t>
      </w:r>
      <w:r w:rsidR="001B052B" w:rsidRPr="00AF5155">
        <w:rPr>
          <w:rFonts w:ascii="Arial" w:hAnsi="Arial" w:cs="Arial"/>
          <w:sz w:val="20"/>
          <w:szCs w:val="20"/>
        </w:rPr>
        <w:t>1</w:t>
      </w:r>
      <w:r w:rsidR="005E7A1E" w:rsidRPr="00AF5155">
        <w:rPr>
          <w:rFonts w:ascii="Arial" w:hAnsi="Arial" w:cs="Arial"/>
          <w:sz w:val="20"/>
          <w:szCs w:val="20"/>
        </w:rPr>
        <w:t xml:space="preserve"> této smlouvy. </w:t>
      </w:r>
    </w:p>
    <w:p w14:paraId="56F119AE" w14:textId="77777777" w:rsidR="005E7A1E" w:rsidRPr="00AF5155" w:rsidRDefault="005E7A1E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7436A19C" w14:textId="151E456B" w:rsidR="001B639C" w:rsidRPr="00AF5155" w:rsidRDefault="001B639C" w:rsidP="001B639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Služb</w:t>
      </w:r>
      <w:r w:rsidR="005601CB">
        <w:rPr>
          <w:rFonts w:ascii="Arial" w:hAnsi="Arial" w:cs="Arial"/>
          <w:sz w:val="20"/>
          <w:szCs w:val="20"/>
        </w:rPr>
        <w:t>a</w:t>
      </w:r>
      <w:r w:rsidRPr="00AF5155">
        <w:rPr>
          <w:rFonts w:ascii="Arial" w:hAnsi="Arial" w:cs="Arial"/>
          <w:sz w:val="20"/>
          <w:szCs w:val="20"/>
        </w:rPr>
        <w:t xml:space="preserve"> proaktivního monitoringu bude prováděna nepřetržitě. Analytická činnost bude prováděna v režimu 5 </w:t>
      </w:r>
      <w:r w:rsidR="0014697D">
        <w:rPr>
          <w:rFonts w:ascii="Arial" w:hAnsi="Arial" w:cs="Arial"/>
          <w:sz w:val="20"/>
          <w:szCs w:val="20"/>
        </w:rPr>
        <w:t xml:space="preserve">dnů </w:t>
      </w:r>
      <w:r w:rsidRPr="00AF5155">
        <w:rPr>
          <w:rFonts w:ascii="Arial" w:hAnsi="Arial" w:cs="Arial"/>
          <w:sz w:val="20"/>
          <w:szCs w:val="20"/>
        </w:rPr>
        <w:t xml:space="preserve">x 8 hod. v čase 8:00 – 17:00, zbytek doby bude zajištěna formou pohotovosti. Objednavatel předpokládá </w:t>
      </w:r>
      <w:r w:rsidR="00AF5155" w:rsidRPr="00AF5155">
        <w:rPr>
          <w:rFonts w:ascii="Arial" w:hAnsi="Arial" w:cs="Arial"/>
          <w:sz w:val="20"/>
          <w:szCs w:val="20"/>
        </w:rPr>
        <w:t xml:space="preserve">práci analytika kybernetické bezpečnosti v rozsahu 4 hodin za pracovní den. </w:t>
      </w:r>
      <w:r w:rsidR="00AF5155">
        <w:rPr>
          <w:rFonts w:ascii="Arial" w:hAnsi="Arial" w:cs="Arial"/>
          <w:sz w:val="20"/>
          <w:szCs w:val="20"/>
        </w:rPr>
        <w:t xml:space="preserve">Práce </w:t>
      </w:r>
      <w:r w:rsidR="00AF5155" w:rsidRPr="00AF5155">
        <w:rPr>
          <w:rFonts w:ascii="Arial" w:hAnsi="Arial" w:cs="Arial"/>
          <w:sz w:val="20"/>
          <w:szCs w:val="20"/>
        </w:rPr>
        <w:t xml:space="preserve">mimo </w:t>
      </w:r>
      <w:r w:rsidR="00AF5155">
        <w:rPr>
          <w:rFonts w:ascii="Arial" w:hAnsi="Arial" w:cs="Arial"/>
          <w:sz w:val="20"/>
          <w:szCs w:val="20"/>
        </w:rPr>
        <w:t xml:space="preserve">stanovenou </w:t>
      </w:r>
      <w:r w:rsidR="00AF5155" w:rsidRPr="00AF5155">
        <w:rPr>
          <w:rFonts w:ascii="Arial" w:hAnsi="Arial" w:cs="Arial"/>
          <w:sz w:val="20"/>
          <w:szCs w:val="20"/>
        </w:rPr>
        <w:t>pracovní́ dobu nebo o statním svátku budou</w:t>
      </w:r>
      <w:r w:rsidR="00AF5155">
        <w:rPr>
          <w:rFonts w:ascii="Arial" w:hAnsi="Arial" w:cs="Arial"/>
          <w:sz w:val="20"/>
          <w:szCs w:val="20"/>
        </w:rPr>
        <w:t xml:space="preserve"> účtovány </w:t>
      </w:r>
      <w:r w:rsidR="00AF5155" w:rsidRPr="00AF5155">
        <w:rPr>
          <w:rFonts w:ascii="Arial" w:hAnsi="Arial" w:cs="Arial"/>
          <w:sz w:val="20"/>
          <w:szCs w:val="20"/>
        </w:rPr>
        <w:t>s</w:t>
      </w:r>
      <w:r w:rsidR="00AF5155">
        <w:rPr>
          <w:rFonts w:ascii="Arial" w:hAnsi="Arial" w:cs="Arial"/>
          <w:sz w:val="20"/>
          <w:szCs w:val="20"/>
        </w:rPr>
        <w:t> </w:t>
      </w:r>
      <w:r w:rsidR="00AF5155" w:rsidRPr="00AF5155">
        <w:rPr>
          <w:rFonts w:ascii="Arial" w:hAnsi="Arial" w:cs="Arial"/>
          <w:sz w:val="20"/>
          <w:szCs w:val="20"/>
        </w:rPr>
        <w:t>příplatkem</w:t>
      </w:r>
      <w:r w:rsidR="00AF5155">
        <w:rPr>
          <w:rFonts w:ascii="Arial" w:hAnsi="Arial" w:cs="Arial"/>
          <w:sz w:val="20"/>
          <w:szCs w:val="20"/>
        </w:rPr>
        <w:t xml:space="preserve"> </w:t>
      </w:r>
      <w:r w:rsidR="00E3286D">
        <w:rPr>
          <w:rFonts w:ascii="Arial" w:hAnsi="Arial" w:cs="Arial"/>
          <w:sz w:val="20"/>
          <w:szCs w:val="20"/>
        </w:rPr>
        <w:t>25</w:t>
      </w:r>
      <w:r w:rsidR="008868F0">
        <w:rPr>
          <w:rFonts w:ascii="Arial" w:hAnsi="Arial" w:cs="Arial"/>
          <w:sz w:val="20"/>
          <w:szCs w:val="20"/>
        </w:rPr>
        <w:t xml:space="preserve"> %</w:t>
      </w:r>
      <w:r w:rsidR="00AF5155">
        <w:rPr>
          <w:rFonts w:ascii="Arial" w:hAnsi="Arial" w:cs="Arial"/>
          <w:sz w:val="20"/>
          <w:szCs w:val="20"/>
        </w:rPr>
        <w:t>.</w:t>
      </w:r>
    </w:p>
    <w:p w14:paraId="7912FB89" w14:textId="77777777" w:rsidR="001B639C" w:rsidRPr="00AF5155" w:rsidRDefault="001B639C" w:rsidP="001D3873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7C82478B" w14:textId="4559C781" w:rsidR="00D00DFD" w:rsidRPr="00AF5155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Poskytovatel se za podmínek stanovených obecně závaznými právními předpisy</w:t>
      </w:r>
      <w:r w:rsidR="00AF0E22" w:rsidRPr="00AF5155">
        <w:rPr>
          <w:rFonts w:ascii="Arial" w:hAnsi="Arial" w:cs="Arial"/>
          <w:sz w:val="20"/>
          <w:szCs w:val="20"/>
        </w:rPr>
        <w:t xml:space="preserve">, především zákonem č. 181/2014 Sb., o kybernetické bezpečnosti, ve znění pozdějších předpisů, </w:t>
      </w:r>
      <w:r w:rsidRPr="00AF5155">
        <w:rPr>
          <w:rFonts w:ascii="Arial" w:hAnsi="Arial" w:cs="Arial"/>
          <w:sz w:val="20"/>
          <w:szCs w:val="20"/>
        </w:rPr>
        <w:t>a touto smlouvou</w:t>
      </w:r>
      <w:r w:rsidR="00E86A77" w:rsidRPr="00AF5155">
        <w:rPr>
          <w:rFonts w:ascii="Arial" w:hAnsi="Arial" w:cs="Arial"/>
          <w:sz w:val="20"/>
          <w:szCs w:val="20"/>
        </w:rPr>
        <w:t>,</w:t>
      </w:r>
      <w:r w:rsidRPr="00AF5155">
        <w:rPr>
          <w:rFonts w:ascii="Arial" w:hAnsi="Arial" w:cs="Arial"/>
          <w:sz w:val="20"/>
          <w:szCs w:val="20"/>
        </w:rPr>
        <w:t xml:space="preserve"> zavazuje poskytnout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 služby uvedené v tomto článku smlouvy. </w:t>
      </w:r>
    </w:p>
    <w:p w14:paraId="6BB1481D" w14:textId="77777777" w:rsidR="005E7A1E" w:rsidRPr="00AF5155" w:rsidRDefault="005E7A1E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2EF669B" w14:textId="6EE43947" w:rsidR="00D00DFD" w:rsidRPr="00AF5155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Objednatel se zavazuje poskytnout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i nezbytnou součinnost pro plnění </w:t>
      </w:r>
      <w:r w:rsidR="009229CF" w:rsidRPr="00AF5155">
        <w:rPr>
          <w:rFonts w:ascii="Arial" w:hAnsi="Arial" w:cs="Arial"/>
          <w:sz w:val="20"/>
          <w:szCs w:val="20"/>
        </w:rPr>
        <w:t xml:space="preserve">této </w:t>
      </w:r>
      <w:r w:rsidRPr="00AF5155">
        <w:rPr>
          <w:rFonts w:ascii="Arial" w:hAnsi="Arial" w:cs="Arial"/>
          <w:sz w:val="20"/>
          <w:szCs w:val="20"/>
        </w:rPr>
        <w:t xml:space="preserve">smlouvy a za poskytnuté služby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i zaplatit cenu uvedenou v čl. </w:t>
      </w:r>
      <w:r w:rsidR="005E7A1E" w:rsidRPr="00AF5155">
        <w:rPr>
          <w:rFonts w:ascii="Arial" w:hAnsi="Arial" w:cs="Arial"/>
          <w:sz w:val="20"/>
          <w:szCs w:val="20"/>
        </w:rPr>
        <w:t>IV</w:t>
      </w:r>
      <w:r w:rsidRPr="00AF5155">
        <w:rPr>
          <w:rFonts w:ascii="Arial" w:hAnsi="Arial" w:cs="Arial"/>
          <w:sz w:val="20"/>
          <w:szCs w:val="20"/>
        </w:rPr>
        <w:t xml:space="preserve"> </w:t>
      </w:r>
      <w:r w:rsidR="00E86A77" w:rsidRPr="00AF5155">
        <w:rPr>
          <w:rFonts w:ascii="Arial" w:hAnsi="Arial" w:cs="Arial"/>
          <w:sz w:val="20"/>
          <w:szCs w:val="20"/>
        </w:rPr>
        <w:t xml:space="preserve">této </w:t>
      </w:r>
      <w:r w:rsidRPr="00AF5155">
        <w:rPr>
          <w:rFonts w:ascii="Arial" w:hAnsi="Arial" w:cs="Arial"/>
          <w:sz w:val="20"/>
          <w:szCs w:val="20"/>
        </w:rPr>
        <w:t xml:space="preserve">smlouvy. </w:t>
      </w:r>
    </w:p>
    <w:p w14:paraId="5C3951A2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A960DD9" w14:textId="77777777" w:rsidR="00CC7E21" w:rsidRPr="00AF5155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67BCB15" w14:textId="74EBBA3B" w:rsidR="00D00DFD" w:rsidRPr="00AF5155" w:rsidRDefault="00811D6C" w:rsidP="005E7A1E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5E7A1E" w:rsidRPr="00AF5155">
        <w:rPr>
          <w:rFonts w:ascii="Arial" w:hAnsi="Arial" w:cs="Arial"/>
          <w:b/>
          <w:bCs/>
          <w:sz w:val="20"/>
          <w:szCs w:val="20"/>
        </w:rPr>
        <w:t>III</w:t>
      </w:r>
    </w:p>
    <w:p w14:paraId="5E0E1377" w14:textId="5A58B361" w:rsidR="00D00DFD" w:rsidRPr="00AF5155" w:rsidRDefault="00811D6C" w:rsidP="001D3873">
      <w:pPr>
        <w:pStyle w:val="Odstavecseseznamem"/>
        <w:keepNext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Doba a místo plnění</w:t>
      </w:r>
    </w:p>
    <w:p w14:paraId="2B41CF60" w14:textId="5FE7ADAB" w:rsidR="0056003E" w:rsidRPr="00AF5155" w:rsidRDefault="0056003E" w:rsidP="00E86A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>Tato smlouva se uzavírá na dobu určitou</w:t>
      </w:r>
      <w:r w:rsidR="00B4501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a to </w:t>
      </w:r>
      <w:r w:rsidR="00B4501D" w:rsidRPr="00B4501D">
        <w:rPr>
          <w:rFonts w:ascii="Arial" w:eastAsia="Times New Roman" w:hAnsi="Arial" w:cs="Arial"/>
          <w:sz w:val="20"/>
          <w:szCs w:val="20"/>
          <w:lang w:eastAsia="cs-CZ"/>
        </w:rPr>
        <w:t xml:space="preserve">na dobu </w:t>
      </w:r>
      <w:r w:rsidR="00C44A36">
        <w:rPr>
          <w:rFonts w:ascii="Arial" w:eastAsia="Times New Roman" w:hAnsi="Arial" w:cs="Arial"/>
          <w:sz w:val="20"/>
          <w:szCs w:val="20"/>
          <w:lang w:eastAsia="cs-CZ"/>
        </w:rPr>
        <w:t>24 měsíců</w:t>
      </w:r>
      <w:r w:rsidR="00B4501D" w:rsidRPr="00B4501D">
        <w:rPr>
          <w:rFonts w:ascii="Arial" w:eastAsia="Times New Roman" w:hAnsi="Arial" w:cs="Arial"/>
          <w:sz w:val="20"/>
          <w:szCs w:val="20"/>
          <w:lang w:eastAsia="cs-CZ"/>
        </w:rPr>
        <w:t xml:space="preserve"> od nabytí účinnosti této smlouvy, nebo do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dne, kdy celková cena vyplacená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em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i na základě této smlouvy dosáhne celkové částky </w:t>
      </w:r>
      <w:r w:rsidR="00B4501D" w:rsidRPr="009734E4">
        <w:rPr>
          <w:rFonts w:ascii="Arial" w:eastAsia="Times New Roman" w:hAnsi="Arial" w:cs="Arial"/>
          <w:sz w:val="20"/>
          <w:szCs w:val="20"/>
          <w:lang w:eastAsia="cs-CZ"/>
        </w:rPr>
        <w:t>2.9</w:t>
      </w:r>
      <w:r w:rsidR="009734E4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B4501D" w:rsidRPr="009734E4">
        <w:rPr>
          <w:rFonts w:ascii="Arial" w:eastAsia="Times New Roman" w:hAnsi="Arial" w:cs="Arial"/>
          <w:sz w:val="20"/>
          <w:szCs w:val="20"/>
          <w:lang w:eastAsia="cs-CZ"/>
        </w:rPr>
        <w:t xml:space="preserve">0.000 </w:t>
      </w:r>
      <w:r w:rsidRPr="009734E4">
        <w:rPr>
          <w:rFonts w:ascii="Arial" w:eastAsia="Times New Roman" w:hAnsi="Arial" w:cs="Arial"/>
          <w:sz w:val="20"/>
          <w:szCs w:val="20"/>
          <w:lang w:eastAsia="cs-CZ"/>
        </w:rPr>
        <w:t>Kč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076C8"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bez DPH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C076C8">
        <w:rPr>
          <w:rFonts w:ascii="Arial" w:eastAsia="Times New Roman" w:hAnsi="Arial" w:cs="Arial"/>
          <w:sz w:val="20"/>
          <w:szCs w:val="20"/>
          <w:lang w:eastAsia="cs-CZ"/>
        </w:rPr>
        <w:t xml:space="preserve">slovy: </w:t>
      </w:r>
      <w:r w:rsidR="00C076C8" w:rsidRPr="00C076C8">
        <w:rPr>
          <w:rFonts w:ascii="Arial" w:eastAsia="Times New Roman" w:hAnsi="Arial" w:cs="Arial"/>
          <w:sz w:val="20"/>
          <w:szCs w:val="20"/>
          <w:lang w:eastAsia="cs-CZ"/>
        </w:rPr>
        <w:t>dva miliony devět set padesát tisíc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), podle toho, která z těchto skutečností nastane dříve.</w:t>
      </w:r>
    </w:p>
    <w:p w14:paraId="21D62C3F" w14:textId="77777777" w:rsidR="0056003E" w:rsidRPr="00AF5155" w:rsidRDefault="0056003E" w:rsidP="00E86A77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E2F5AA" w14:textId="55FE6D1C" w:rsidR="0056003E" w:rsidRPr="00AF5155" w:rsidRDefault="0056003E" w:rsidP="00E86A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>Tato smlouva nabude účinnosti dnem jejího zveřejnění v registru smluv</w:t>
      </w:r>
      <w:r w:rsidR="00DA737A"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v souladu se zákonem</w:t>
      </w:r>
      <w:r w:rsidR="00DA737A" w:rsidRPr="00AF5155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č. 340/2015 Sb., zákon o registru smluv, ve znění pozdějších předpisů.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Zveřejnění v registru smluv provede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odkladu po uzavření této smlouvy</w:t>
      </w:r>
      <w:r w:rsidR="00C13C7D" w:rsidRPr="00AF515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F8D6C1D" w14:textId="77777777" w:rsidR="0016691C" w:rsidRPr="00AF5155" w:rsidRDefault="0016691C" w:rsidP="00E86A7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7920EA" w14:textId="274BA9DE" w:rsidR="0016691C" w:rsidRPr="00AF5155" w:rsidRDefault="00AF0E22" w:rsidP="00E86A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Místem plnění je sídlo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e na adrese Dukelská 102, 742 42 Šenov u Nového Jičína.</w:t>
      </w:r>
      <w:r w:rsidR="008C5B41"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Vlastní zajišťování služeb SOC bude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EA5074"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C5B41" w:rsidRPr="00AF5155">
        <w:rPr>
          <w:rFonts w:ascii="Arial" w:eastAsia="Times New Roman" w:hAnsi="Arial" w:cs="Arial"/>
          <w:sz w:val="20"/>
          <w:szCs w:val="20"/>
          <w:lang w:eastAsia="cs-CZ"/>
        </w:rPr>
        <w:t>provádět vzdáleným přístupem ze svého dohledového centra.</w:t>
      </w:r>
    </w:p>
    <w:p w14:paraId="1EC1F77A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78F1EFAD" w14:textId="77777777" w:rsidR="0014697D" w:rsidRDefault="0014697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EA5BD15" w14:textId="77777777" w:rsidR="0014697D" w:rsidRDefault="0014697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C2F64FB" w14:textId="77777777" w:rsidR="0014697D" w:rsidRPr="00AF5155" w:rsidRDefault="0014697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451CCE0" w14:textId="77777777" w:rsidR="00CC7E21" w:rsidRPr="00AF5155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3CA0576" w14:textId="52910ED3" w:rsidR="00D00DFD" w:rsidRPr="00AF5155" w:rsidRDefault="00811D6C" w:rsidP="0016691C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6691C" w:rsidRPr="00AF5155">
        <w:rPr>
          <w:rFonts w:ascii="Arial" w:hAnsi="Arial" w:cs="Arial"/>
          <w:b/>
          <w:bCs/>
          <w:sz w:val="20"/>
          <w:szCs w:val="20"/>
        </w:rPr>
        <w:t>IV</w:t>
      </w:r>
    </w:p>
    <w:p w14:paraId="04A7C9FF" w14:textId="21F29084" w:rsidR="00D00DFD" w:rsidRPr="001D3873" w:rsidRDefault="00811D6C" w:rsidP="001D3873">
      <w:pPr>
        <w:pStyle w:val="Odstavecseseznamem"/>
        <w:keepNext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Cena poskytnutých služeb</w:t>
      </w:r>
    </w:p>
    <w:p w14:paraId="1991CFE8" w14:textId="7FFB94D1" w:rsidR="0016691C" w:rsidRPr="00850970" w:rsidRDefault="0014697D" w:rsidP="00564677">
      <w:pPr>
        <w:pStyle w:val="Odstavecseseznamem"/>
        <w:numPr>
          <w:ilvl w:val="0"/>
          <w:numId w:val="8"/>
        </w:numPr>
      </w:pPr>
      <w:r w:rsidRPr="00564677">
        <w:rPr>
          <w:rFonts w:ascii="Arial" w:hAnsi="Arial" w:cs="Arial"/>
          <w:sz w:val="20"/>
          <w:szCs w:val="20"/>
        </w:rPr>
        <w:t xml:space="preserve">Cena za poskytnuté služby bude určena v souladu s přílohou č. 2 této smlouvy. </w:t>
      </w:r>
      <w:r w:rsidR="00850970">
        <w:br/>
      </w:r>
    </w:p>
    <w:p w14:paraId="4AFC0E4D" w14:textId="38ACB8CE" w:rsidR="00D00DFD" w:rsidRPr="00AF5155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K celkové ceně bez DPH bude účtována daň z přidané hodnoty ve výši platné v době poskytnutí zdanitelného plnění. Smluvní strany si sjednávají, že </w:t>
      </w:r>
      <w:r w:rsidR="00E86A77" w:rsidRPr="00AF5155">
        <w:rPr>
          <w:rFonts w:ascii="Arial" w:hAnsi="Arial" w:cs="Arial"/>
          <w:sz w:val="20"/>
          <w:szCs w:val="20"/>
        </w:rPr>
        <w:t xml:space="preserve">případná </w:t>
      </w:r>
      <w:r w:rsidRPr="00AF5155">
        <w:rPr>
          <w:rFonts w:ascii="Arial" w:hAnsi="Arial" w:cs="Arial"/>
          <w:sz w:val="20"/>
          <w:szCs w:val="20"/>
        </w:rPr>
        <w:t xml:space="preserve">legislativní změna zákonné sazby DPH je pro ně závazná a nevyžaduje uzavření dodatku ke smlouvě. </w:t>
      </w:r>
    </w:p>
    <w:p w14:paraId="21CA9A45" w14:textId="77777777" w:rsidR="0016691C" w:rsidRPr="00AF5155" w:rsidRDefault="0016691C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DABCF44" w14:textId="1CC0612C" w:rsidR="00D00DFD" w:rsidRPr="00AF5155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V ceně </w:t>
      </w:r>
      <w:r w:rsidR="00CC7E21" w:rsidRPr="00AF5155">
        <w:rPr>
          <w:rFonts w:ascii="Arial" w:hAnsi="Arial" w:cs="Arial"/>
          <w:sz w:val="20"/>
          <w:szCs w:val="20"/>
        </w:rPr>
        <w:t xml:space="preserve">za poskytované služby </w:t>
      </w:r>
      <w:r w:rsidRPr="00AF5155">
        <w:rPr>
          <w:rFonts w:ascii="Arial" w:hAnsi="Arial" w:cs="Arial"/>
          <w:sz w:val="20"/>
          <w:szCs w:val="20"/>
        </w:rPr>
        <w:t xml:space="preserve">jsou již zahrnuty veškeré náklady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>e spojené s plněním této smlouvy</w:t>
      </w:r>
      <w:r w:rsidR="00CC7E21" w:rsidRPr="00AF5155">
        <w:rPr>
          <w:rFonts w:ascii="Arial" w:hAnsi="Arial" w:cs="Arial"/>
          <w:sz w:val="20"/>
          <w:szCs w:val="20"/>
        </w:rPr>
        <w:t>.</w:t>
      </w:r>
      <w:r w:rsidRPr="00AF5155">
        <w:rPr>
          <w:rFonts w:ascii="Arial" w:hAnsi="Arial" w:cs="Arial"/>
          <w:sz w:val="20"/>
          <w:szCs w:val="20"/>
        </w:rPr>
        <w:t xml:space="preserve"> </w:t>
      </w:r>
    </w:p>
    <w:p w14:paraId="1600E2AB" w14:textId="77777777" w:rsidR="00856C87" w:rsidRPr="00AF5155" w:rsidRDefault="00856C87" w:rsidP="00063708">
      <w:pPr>
        <w:pStyle w:val="Odstavecseseznamem"/>
        <w:rPr>
          <w:rFonts w:ascii="Arial" w:hAnsi="Arial" w:cs="Arial"/>
          <w:sz w:val="20"/>
          <w:szCs w:val="20"/>
        </w:rPr>
      </w:pPr>
    </w:p>
    <w:p w14:paraId="04539828" w14:textId="2228F82D" w:rsidR="00856C87" w:rsidRPr="00AF5155" w:rsidRDefault="00856C87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Pokud budou u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e (plátce DPH) shledány důvody k naplnění institutu ručení za daň podle § 109 zákona o DPH, ve znění pozdějších předpisů, bude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při zasílání plateb vždy postupovat zvláštním způsobem zajištění daně podle § 109a tohoto zákona. V případě, že nastane situace uvedená ve větě první, je povinnost zaplatit cenu za poskytované služby splněna zaplacením ceny bez DPH a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 není oprávněn si nárokovat zaplacení částky DPH na svůj účet.</w:t>
      </w:r>
    </w:p>
    <w:p w14:paraId="073403AF" w14:textId="77777777" w:rsidR="0016691C" w:rsidRPr="00AF5155" w:rsidRDefault="0016691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BC88DB9" w14:textId="77777777" w:rsidR="00CC7E21" w:rsidRPr="00AF5155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7BAE9C2" w14:textId="3207B8FE" w:rsidR="00D00DFD" w:rsidRPr="00AF5155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 w:rsidRPr="00AF5155">
        <w:rPr>
          <w:rFonts w:ascii="Arial" w:hAnsi="Arial" w:cs="Arial"/>
          <w:b/>
          <w:bCs/>
          <w:sz w:val="20"/>
          <w:szCs w:val="20"/>
        </w:rPr>
        <w:t>V</w:t>
      </w:r>
    </w:p>
    <w:p w14:paraId="2475D7E6" w14:textId="24F63A0D" w:rsidR="00D00DFD" w:rsidRPr="00AF5155" w:rsidRDefault="00811D6C" w:rsidP="00CC7E21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Fakturační a platební podmínky</w:t>
      </w:r>
    </w:p>
    <w:p w14:paraId="0CC594C8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709B9A2C" w14:textId="17C32AF5" w:rsidR="00CC7E21" w:rsidRPr="00AF5155" w:rsidRDefault="00CC7E21" w:rsidP="00E86A7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bude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i účtovat </w:t>
      </w:r>
      <w:r w:rsidR="00C13C7D" w:rsidRPr="00AF5155">
        <w:rPr>
          <w:rFonts w:ascii="Arial" w:eastAsia="Times New Roman" w:hAnsi="Arial" w:cs="Arial"/>
          <w:sz w:val="20"/>
          <w:szCs w:val="20"/>
          <w:lang w:eastAsia="cs-CZ"/>
        </w:rPr>
        <w:t>cenu za provedené služby v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ždy souhrnně za </w:t>
      </w:r>
      <w:r w:rsidR="006C7D1B" w:rsidRPr="00AF5155">
        <w:rPr>
          <w:rFonts w:ascii="Arial" w:eastAsia="Times New Roman" w:hAnsi="Arial" w:cs="Arial"/>
          <w:sz w:val="20"/>
          <w:szCs w:val="20"/>
          <w:lang w:eastAsia="cs-CZ"/>
        </w:rPr>
        <w:t>každou objednávku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. Faktury/daňové doklady vystavené na základě této smlouvy bude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zasílat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i v elektronické podobě na e-mailovou adresu </w:t>
      </w:r>
      <w:hyperlink r:id="rId8" w:history="1">
        <w:r w:rsidRPr="00AF515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fakturace@vop.cz</w:t>
        </w:r>
      </w:hyperlink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a také na e-mailovou adresu kontaktní osoby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e. </w:t>
      </w:r>
    </w:p>
    <w:p w14:paraId="0619B93B" w14:textId="77777777" w:rsidR="00CC7E21" w:rsidRPr="00AF5155" w:rsidRDefault="00CC7E21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47FC342D" w14:textId="16E33628" w:rsidR="00CC7E21" w:rsidRPr="00AF5155" w:rsidRDefault="00CC7E21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Přílohou faktury bude </w:t>
      </w:r>
      <w:r w:rsidR="006C7D1B" w:rsidRPr="00AF5155">
        <w:rPr>
          <w:rFonts w:ascii="Arial" w:eastAsia="Times New Roman" w:hAnsi="Arial" w:cs="Arial"/>
          <w:sz w:val="20"/>
          <w:szCs w:val="20"/>
          <w:lang w:eastAsia="cs-CZ"/>
        </w:rPr>
        <w:t>akceptační protokol podepsaný kontaktní osobou</w:t>
      </w:r>
      <w:r w:rsidR="00944434" w:rsidRPr="00AF5155">
        <w:rPr>
          <w:rFonts w:ascii="Arial" w:eastAsia="Times New Roman" w:hAnsi="Arial" w:cs="Arial"/>
          <w:sz w:val="20"/>
          <w:szCs w:val="20"/>
          <w:lang w:eastAsia="cs-CZ"/>
        </w:rPr>
        <w:t>, jehož vzor je přílohou č. 3 této smlouvy.</w:t>
      </w:r>
    </w:p>
    <w:p w14:paraId="316A7884" w14:textId="77777777" w:rsidR="00CC7E21" w:rsidRPr="00AF5155" w:rsidRDefault="00CC7E21" w:rsidP="00E86A77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56F6D3" w14:textId="06E7693C" w:rsidR="00CC7E21" w:rsidRPr="00AF5155" w:rsidRDefault="00CC7E21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 bude </w:t>
      </w:r>
      <w:r w:rsidR="00F70071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C076C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dnů ode dne jejich doručení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i.</w:t>
      </w:r>
    </w:p>
    <w:p w14:paraId="1247E1BC" w14:textId="77777777" w:rsidR="00CC7E21" w:rsidRPr="00AF5155" w:rsidRDefault="00CC7E21" w:rsidP="00E86A7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7B0A95B" w14:textId="571D0571" w:rsidR="00CC7E21" w:rsidRPr="00AF5155" w:rsidRDefault="00811D6C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hAnsi="Arial" w:cs="Arial"/>
          <w:sz w:val="20"/>
          <w:szCs w:val="20"/>
        </w:rPr>
        <w:t xml:space="preserve">Objednatel je oprávněn fakturu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>i vrátit před uplynutím její splatnosti, neobsahuje</w:t>
      </w:r>
      <w:r w:rsidR="00CC7E21" w:rsidRPr="00AF5155">
        <w:rPr>
          <w:rFonts w:ascii="Arial" w:hAnsi="Arial" w:cs="Arial"/>
          <w:sz w:val="20"/>
          <w:szCs w:val="20"/>
        </w:rPr>
        <w:t>-</w:t>
      </w:r>
      <w:r w:rsidRPr="00AF5155">
        <w:rPr>
          <w:rFonts w:ascii="Arial" w:hAnsi="Arial" w:cs="Arial"/>
          <w:sz w:val="20"/>
          <w:szCs w:val="20"/>
        </w:rPr>
        <w:t xml:space="preserve">li některý údaj nebo doklad uvedený v této smlouvě nebo má jiné závady v obsahu. Při vrácení faktury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uvede důvod jejího vrácení a v případě oprávněného vrácení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 </w:t>
      </w:r>
      <w:r w:rsidR="005601CB">
        <w:rPr>
          <w:rFonts w:ascii="Arial" w:hAnsi="Arial" w:cs="Arial"/>
          <w:sz w:val="20"/>
          <w:szCs w:val="20"/>
        </w:rPr>
        <w:t xml:space="preserve">opraví, doplní popřípadě </w:t>
      </w:r>
      <w:r w:rsidRPr="00AF5155">
        <w:rPr>
          <w:rFonts w:ascii="Arial" w:hAnsi="Arial" w:cs="Arial"/>
          <w:sz w:val="20"/>
          <w:szCs w:val="20"/>
        </w:rPr>
        <w:t xml:space="preserve">vystaví fakturu novou. Oprávněným vrácením faktury přestává běžet původní lhůta splatnosti a běží znovu ode dne doručení nové faktury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i. Poskytovatel je povinen novou fakturu doručit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 do 10 dnů ode dne doručení oprávněně vrácené faktury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i. </w:t>
      </w:r>
    </w:p>
    <w:p w14:paraId="7F5DFA3F" w14:textId="77777777" w:rsidR="00CC7E21" w:rsidRPr="00AF5155" w:rsidRDefault="00CC7E21" w:rsidP="00DD548B">
      <w:pPr>
        <w:rPr>
          <w:rFonts w:ascii="Arial" w:hAnsi="Arial" w:cs="Arial"/>
          <w:sz w:val="20"/>
          <w:szCs w:val="20"/>
        </w:rPr>
      </w:pPr>
    </w:p>
    <w:p w14:paraId="7636D7AB" w14:textId="77777777" w:rsidR="003A5418" w:rsidRPr="00AF5155" w:rsidRDefault="003A5418" w:rsidP="00DD548B">
      <w:pPr>
        <w:pStyle w:val="Odstavecseseznamem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AF5155">
        <w:rPr>
          <w:rFonts w:ascii="Arial" w:hAnsi="Arial" w:cs="Arial"/>
          <w:b/>
          <w:sz w:val="20"/>
          <w:szCs w:val="20"/>
        </w:rPr>
        <w:t>Článek VI</w:t>
      </w:r>
    </w:p>
    <w:p w14:paraId="30FCA419" w14:textId="7EDCC461" w:rsidR="003A5418" w:rsidRDefault="00850970" w:rsidP="003A5418">
      <w:pPr>
        <w:pStyle w:val="Odstavecseseznamem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Objednávání služeb</w:t>
      </w:r>
    </w:p>
    <w:p w14:paraId="2D38E308" w14:textId="77777777" w:rsidR="00850970" w:rsidRPr="00AF5155" w:rsidRDefault="00850970" w:rsidP="003A5418">
      <w:pPr>
        <w:pStyle w:val="Odstavecseseznamem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6A3C4199" w14:textId="0F66977F" w:rsidR="00850970" w:rsidRDefault="00850970" w:rsidP="0085097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850970">
        <w:rPr>
          <w:rFonts w:ascii="Arial" w:hAnsi="Arial" w:cs="Arial"/>
          <w:sz w:val="20"/>
          <w:szCs w:val="20"/>
        </w:rPr>
        <w:t>Služb</w:t>
      </w:r>
      <w:r>
        <w:rPr>
          <w:rFonts w:ascii="Arial" w:hAnsi="Arial" w:cs="Arial"/>
          <w:sz w:val="20"/>
          <w:szCs w:val="20"/>
        </w:rPr>
        <w:t>y</w:t>
      </w:r>
      <w:r w:rsidRPr="00850970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ou</w:t>
      </w:r>
      <w:r w:rsidRPr="00850970">
        <w:rPr>
          <w:rFonts w:ascii="Arial" w:hAnsi="Arial" w:cs="Arial"/>
          <w:sz w:val="20"/>
          <w:szCs w:val="20"/>
        </w:rPr>
        <w:t xml:space="preserve"> prováděn</w:t>
      </w:r>
      <w:r>
        <w:rPr>
          <w:rFonts w:ascii="Arial" w:hAnsi="Arial" w:cs="Arial"/>
          <w:sz w:val="20"/>
          <w:szCs w:val="20"/>
        </w:rPr>
        <w:t>y</w:t>
      </w:r>
      <w:r w:rsidRPr="00850970">
        <w:rPr>
          <w:rFonts w:ascii="Arial" w:hAnsi="Arial" w:cs="Arial"/>
          <w:sz w:val="20"/>
          <w:szCs w:val="20"/>
        </w:rPr>
        <w:t xml:space="preserve"> na základě jednotlivých objednávek</w:t>
      </w:r>
      <w:r>
        <w:rPr>
          <w:rFonts w:ascii="Arial" w:hAnsi="Arial" w:cs="Arial"/>
          <w:sz w:val="20"/>
          <w:szCs w:val="20"/>
        </w:rPr>
        <w:t xml:space="preserve"> </w:t>
      </w:r>
      <w:r w:rsidR="008622A9">
        <w:rPr>
          <w:rFonts w:ascii="Arial" w:hAnsi="Arial" w:cs="Arial"/>
          <w:sz w:val="20"/>
          <w:szCs w:val="20"/>
        </w:rPr>
        <w:t>Objednavatel</w:t>
      </w:r>
      <w:r>
        <w:rPr>
          <w:rFonts w:ascii="Arial" w:hAnsi="Arial" w:cs="Arial"/>
          <w:sz w:val="20"/>
          <w:szCs w:val="20"/>
        </w:rPr>
        <w:t>e</w:t>
      </w:r>
      <w:r w:rsidRPr="00850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vždy </w:t>
      </w:r>
      <w:r w:rsidRPr="00850970">
        <w:rPr>
          <w:rFonts w:ascii="Arial" w:hAnsi="Arial" w:cs="Arial"/>
          <w:sz w:val="20"/>
          <w:szCs w:val="20"/>
        </w:rPr>
        <w:t>na období 3 měsíc</w:t>
      </w:r>
      <w:r>
        <w:rPr>
          <w:rFonts w:ascii="Arial" w:hAnsi="Arial" w:cs="Arial"/>
          <w:sz w:val="20"/>
          <w:szCs w:val="20"/>
        </w:rPr>
        <w:t>ů</w:t>
      </w:r>
      <w:r w:rsidRPr="00850970">
        <w:rPr>
          <w:rFonts w:ascii="Arial" w:hAnsi="Arial" w:cs="Arial"/>
          <w:sz w:val="20"/>
          <w:szCs w:val="20"/>
        </w:rPr>
        <w:t>. Předmětem objednávky bude služba SOC a předpokládané hodiny práce analytika kybernetické bezpečnosti.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5B3945" w14:textId="77777777" w:rsidR="00E41C38" w:rsidRDefault="00E41C38" w:rsidP="005646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4207B722" w14:textId="68CA56A3" w:rsidR="00E41C38" w:rsidRDefault="00E41C38" w:rsidP="0085097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zakládá </w:t>
      </w:r>
      <w:r>
        <w:rPr>
          <w:rFonts w:ascii="Arial" w:eastAsia="Times New Roman" w:hAnsi="Arial" w:cs="Arial"/>
          <w:sz w:val="20"/>
          <w:szCs w:val="20"/>
          <w:lang w:eastAsia="cs-CZ"/>
        </w:rPr>
        <w:t>závazek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>
        <w:rPr>
          <w:rFonts w:ascii="Arial" w:eastAsia="Times New Roman" w:hAnsi="Arial" w:cs="Arial"/>
          <w:sz w:val="20"/>
          <w:szCs w:val="20"/>
          <w:lang w:eastAsia="cs-CZ"/>
        </w:rPr>
        <w:t>e k poskytování služeb specifikovaných v Příloze č. 1 této smlouvy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platn</w:t>
      </w:r>
      <w:r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oprávněn odmítnout či nepotvrdit pouze objednávky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, které nebudou v souladu s výše uvedenými ustanoveními. </w:t>
      </w:r>
    </w:p>
    <w:p w14:paraId="1F1140A5" w14:textId="4E099AC5" w:rsidR="00E41C38" w:rsidRPr="00F3094B" w:rsidRDefault="00E41C38" w:rsidP="00E41C38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Objednávky budou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zasílány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e-mailem na adres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kontaktních osob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je oprávněn kdykoliv určit místo těchto e-mailových adres jiné adresy, a to i bez uzavření dodatku k této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Takováto změna nabude vůči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účinnosti okamžikem doručení příslušného oznámení, nebude-li v oznámení uveden pozdější termín.</w:t>
      </w:r>
    </w:p>
    <w:p w14:paraId="0F0557BD" w14:textId="77777777" w:rsidR="00E41C38" w:rsidRDefault="00E41C38" w:rsidP="005646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673018FD" w14:textId="7DDFDA64" w:rsidR="003A5418" w:rsidRPr="00850970" w:rsidRDefault="003A5418" w:rsidP="0085097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850970">
        <w:rPr>
          <w:rFonts w:ascii="Arial" w:hAnsi="Arial" w:cs="Arial"/>
          <w:sz w:val="20"/>
          <w:szCs w:val="20"/>
        </w:rPr>
        <w:t xml:space="preserve">Služby </w:t>
      </w:r>
      <w:r w:rsidRPr="00850970">
        <w:rPr>
          <w:rFonts w:ascii="Arial" w:eastAsia="Times New Roman" w:hAnsi="Arial" w:cs="Arial"/>
          <w:sz w:val="20"/>
          <w:szCs w:val="20"/>
          <w:lang w:eastAsia="cs-CZ"/>
        </w:rPr>
        <w:t>SOC</w:t>
      </w:r>
      <w:r w:rsidRPr="00850970">
        <w:rPr>
          <w:rFonts w:ascii="Arial" w:hAnsi="Arial" w:cs="Arial"/>
          <w:sz w:val="20"/>
          <w:szCs w:val="20"/>
        </w:rPr>
        <w:t xml:space="preserve"> v období se považují za řádně poskytnuté a akceptované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850970">
        <w:rPr>
          <w:rFonts w:ascii="Arial" w:hAnsi="Arial" w:cs="Arial"/>
          <w:sz w:val="20"/>
          <w:szCs w:val="20"/>
        </w:rPr>
        <w:t xml:space="preserve">em vždy potvrzením akceptačního protokolu </w:t>
      </w:r>
      <w:r w:rsidRPr="00564677">
        <w:rPr>
          <w:rFonts w:ascii="Arial" w:hAnsi="Arial" w:cs="Arial"/>
          <w:sz w:val="20"/>
          <w:szCs w:val="20"/>
        </w:rPr>
        <w:t>podpisem oprávněné osoby</w:t>
      </w:r>
      <w:r w:rsidRPr="00850970">
        <w:rPr>
          <w:rFonts w:ascii="Arial" w:hAnsi="Arial" w:cs="Arial"/>
          <w:sz w:val="20"/>
          <w:szCs w:val="20"/>
        </w:rPr>
        <w:t xml:space="preserve">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850970">
        <w:rPr>
          <w:rFonts w:ascii="Arial" w:hAnsi="Arial" w:cs="Arial"/>
          <w:sz w:val="20"/>
          <w:szCs w:val="20"/>
        </w:rPr>
        <w:t xml:space="preserve">e. </w:t>
      </w:r>
      <w:r w:rsidR="00EA5074" w:rsidRPr="00850970">
        <w:rPr>
          <w:rFonts w:ascii="Arial" w:hAnsi="Arial" w:cs="Arial"/>
          <w:sz w:val="20"/>
          <w:szCs w:val="20"/>
        </w:rPr>
        <w:t xml:space="preserve">Poskytovatel </w:t>
      </w:r>
      <w:r w:rsidRPr="00850970">
        <w:rPr>
          <w:rFonts w:ascii="Arial" w:hAnsi="Arial" w:cs="Arial"/>
          <w:sz w:val="20"/>
          <w:szCs w:val="20"/>
        </w:rPr>
        <w:t xml:space="preserve">je povinen předložit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850970">
        <w:rPr>
          <w:rFonts w:ascii="Arial" w:hAnsi="Arial" w:cs="Arial"/>
          <w:sz w:val="20"/>
          <w:szCs w:val="20"/>
        </w:rPr>
        <w:t>i akceptační protokol</w:t>
      </w:r>
      <w:r w:rsidR="00AF5155" w:rsidRPr="00850970">
        <w:rPr>
          <w:rFonts w:ascii="Arial" w:hAnsi="Arial" w:cs="Arial"/>
          <w:sz w:val="20"/>
          <w:szCs w:val="20"/>
        </w:rPr>
        <w:t xml:space="preserve">, výkaz práce analytika kybernetické bezpečnosti, </w:t>
      </w:r>
      <w:r w:rsidRPr="00850970">
        <w:rPr>
          <w:rFonts w:ascii="Arial" w:hAnsi="Arial" w:cs="Arial"/>
          <w:sz w:val="20"/>
          <w:szCs w:val="20"/>
        </w:rPr>
        <w:t xml:space="preserve">reporty o událostech a incidentech za </w:t>
      </w:r>
      <w:r w:rsidR="00EF724C" w:rsidRPr="00850970">
        <w:rPr>
          <w:rFonts w:ascii="Arial" w:hAnsi="Arial" w:cs="Arial"/>
          <w:sz w:val="20"/>
          <w:szCs w:val="20"/>
        </w:rPr>
        <w:t xml:space="preserve">objednané </w:t>
      </w:r>
      <w:r w:rsidRPr="00850970">
        <w:rPr>
          <w:rFonts w:ascii="Arial" w:hAnsi="Arial" w:cs="Arial"/>
          <w:sz w:val="20"/>
          <w:szCs w:val="20"/>
        </w:rPr>
        <w:t>období</w:t>
      </w:r>
      <w:r w:rsidR="00EF724C" w:rsidRPr="00850970">
        <w:rPr>
          <w:rFonts w:ascii="Arial" w:hAnsi="Arial" w:cs="Arial"/>
          <w:sz w:val="20"/>
          <w:szCs w:val="20"/>
        </w:rPr>
        <w:t xml:space="preserve"> </w:t>
      </w:r>
      <w:r w:rsidRPr="00850970">
        <w:rPr>
          <w:rFonts w:ascii="Arial" w:hAnsi="Arial" w:cs="Arial"/>
          <w:sz w:val="20"/>
          <w:szCs w:val="20"/>
        </w:rPr>
        <w:t xml:space="preserve">a veškeré další případně potřebné podklady k doložení rozsahu a kvality poskytnutých služeb vždy nejpozději do </w:t>
      </w:r>
      <w:r w:rsidR="00EF724C" w:rsidRPr="00850970">
        <w:rPr>
          <w:rFonts w:ascii="Arial" w:hAnsi="Arial" w:cs="Arial"/>
          <w:sz w:val="20"/>
          <w:szCs w:val="20"/>
        </w:rPr>
        <w:t>5</w:t>
      </w:r>
      <w:r w:rsidRPr="00850970">
        <w:rPr>
          <w:rFonts w:ascii="Arial" w:hAnsi="Arial" w:cs="Arial"/>
          <w:sz w:val="20"/>
          <w:szCs w:val="20"/>
        </w:rPr>
        <w:t xml:space="preserve"> </w:t>
      </w:r>
      <w:r w:rsidR="00EF724C" w:rsidRPr="00850970">
        <w:rPr>
          <w:rFonts w:ascii="Arial" w:hAnsi="Arial" w:cs="Arial"/>
          <w:sz w:val="20"/>
          <w:szCs w:val="20"/>
        </w:rPr>
        <w:t xml:space="preserve">pracovních </w:t>
      </w:r>
      <w:r w:rsidRPr="00850970">
        <w:rPr>
          <w:rFonts w:ascii="Arial" w:hAnsi="Arial" w:cs="Arial"/>
          <w:sz w:val="20"/>
          <w:szCs w:val="20"/>
        </w:rPr>
        <w:t xml:space="preserve">dnů po skončení příslušného fakturačního období. </w:t>
      </w:r>
    </w:p>
    <w:p w14:paraId="5DF49213" w14:textId="77777777" w:rsidR="00850970" w:rsidRPr="00AF5155" w:rsidRDefault="00850970" w:rsidP="005646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3B3B8DCF" w14:textId="58290304" w:rsidR="003A5418" w:rsidRDefault="003A5418" w:rsidP="00DD548B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Objednatel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Pr="00AF5155">
        <w:rPr>
          <w:rFonts w:ascii="Arial" w:hAnsi="Arial" w:cs="Arial"/>
          <w:sz w:val="20"/>
          <w:szCs w:val="20"/>
        </w:rPr>
        <w:t xml:space="preserve"> povinen do 5 </w:t>
      </w:r>
      <w:r w:rsidR="00EF724C" w:rsidRPr="00AF5155">
        <w:rPr>
          <w:rFonts w:ascii="Arial" w:hAnsi="Arial" w:cs="Arial"/>
          <w:sz w:val="20"/>
          <w:szCs w:val="20"/>
        </w:rPr>
        <w:t xml:space="preserve">pracovních </w:t>
      </w:r>
      <w:r w:rsidRPr="00AF5155">
        <w:rPr>
          <w:rFonts w:ascii="Arial" w:hAnsi="Arial" w:cs="Arial"/>
          <w:sz w:val="20"/>
          <w:szCs w:val="20"/>
        </w:rPr>
        <w:t xml:space="preserve">dnů od předložení akceptačního protokolu podle odst. 1 tohoto článku potvrdit nebo do akceptačního protokolu uvést své výhrady k rozsahu a kvalitě poskytnutého plnění s uvedením závazného termínu pro jejich odstranění a informovat </w:t>
      </w:r>
      <w:r w:rsidR="008622A9">
        <w:rPr>
          <w:rFonts w:ascii="Arial" w:hAnsi="Arial" w:cs="Arial"/>
          <w:sz w:val="20"/>
          <w:szCs w:val="20"/>
        </w:rPr>
        <w:t>Poskytovatel</w:t>
      </w:r>
      <w:r w:rsidR="00EA5074" w:rsidRPr="00AF5155">
        <w:rPr>
          <w:rFonts w:ascii="Arial" w:hAnsi="Arial" w:cs="Arial"/>
          <w:sz w:val="20"/>
          <w:szCs w:val="20"/>
        </w:rPr>
        <w:t xml:space="preserve">e </w:t>
      </w:r>
      <w:r w:rsidRPr="00AF5155">
        <w:rPr>
          <w:rFonts w:ascii="Arial" w:hAnsi="Arial" w:cs="Arial"/>
          <w:sz w:val="20"/>
          <w:szCs w:val="20"/>
        </w:rPr>
        <w:t xml:space="preserve">s nejméně třídenním předstihem o termínu jednání k projednání akceptace služeb SOC (dále jen „akceptační jednání“). </w:t>
      </w:r>
    </w:p>
    <w:p w14:paraId="75D9B732" w14:textId="77777777" w:rsidR="00850970" w:rsidRPr="00AF5155" w:rsidRDefault="00850970" w:rsidP="005646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76BC0740" w14:textId="3865A365" w:rsidR="003A5418" w:rsidRPr="00AF5155" w:rsidRDefault="003A5418" w:rsidP="00DD548B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Akceptační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řízení</w:t>
      </w:r>
      <w:r w:rsidRPr="00AF5155">
        <w:rPr>
          <w:rFonts w:ascii="Arial" w:hAnsi="Arial" w:cs="Arial"/>
          <w:sz w:val="20"/>
          <w:szCs w:val="20"/>
        </w:rPr>
        <w:t xml:space="preserve"> je zahájeno dnem předložení akceptačního protokolu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>i a jeho výsledkem mohou být tyto 2 stavy:</w:t>
      </w:r>
    </w:p>
    <w:p w14:paraId="266F2647" w14:textId="2E3A2598" w:rsidR="003A5418" w:rsidRPr="00AF5155" w:rsidRDefault="003A5418" w:rsidP="00564677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  <w:u w:val="single"/>
        </w:rPr>
        <w:t>Akceptováno bez výhrad</w:t>
      </w:r>
      <w:r w:rsidRPr="00AF5155">
        <w:rPr>
          <w:rFonts w:ascii="Arial" w:hAnsi="Arial" w:cs="Arial"/>
          <w:sz w:val="20"/>
          <w:szCs w:val="20"/>
        </w:rPr>
        <w:t xml:space="preserve">: V případě, že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neshledá v poskytnutých službách SOC žádné vady ani nedodělky, uvede do akceptačního protokolu, že poskytované služby SOC byly akceptovány bez výhrad a akceptační protokol svými podpisy potvrdí oprávnění zástupci obou smluvních stran.</w:t>
      </w:r>
    </w:p>
    <w:p w14:paraId="111C275F" w14:textId="07C11223" w:rsidR="003A5418" w:rsidRDefault="003A5418" w:rsidP="00564677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  <w:u w:val="single"/>
        </w:rPr>
        <w:t>Neakceptováno</w:t>
      </w:r>
      <w:r w:rsidRPr="00AF5155">
        <w:rPr>
          <w:rFonts w:ascii="Arial" w:hAnsi="Arial" w:cs="Arial"/>
          <w:sz w:val="20"/>
          <w:szCs w:val="20"/>
        </w:rPr>
        <w:t xml:space="preserve">: Shledá-li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v poskytnutých službách SOC závažné vady anebo nedodělky</w:t>
      </w:r>
      <w:r w:rsidR="00F45D6C" w:rsidRPr="00AF5155">
        <w:rPr>
          <w:rFonts w:ascii="Arial" w:hAnsi="Arial" w:cs="Arial"/>
          <w:sz w:val="20"/>
          <w:szCs w:val="20"/>
        </w:rPr>
        <w:t xml:space="preserve">, </w:t>
      </w:r>
      <w:r w:rsidRPr="00AF5155">
        <w:rPr>
          <w:rFonts w:ascii="Arial" w:hAnsi="Arial" w:cs="Arial"/>
          <w:sz w:val="20"/>
          <w:szCs w:val="20"/>
        </w:rPr>
        <w:t xml:space="preserve">uvede do akceptačního protokolu, že poskytované služby nebyly akceptovány a provede seznam výhrad. Oprávnění zástupci obou smluvních stran potvrdí akceptační protokol svými podpisy. </w:t>
      </w:r>
    </w:p>
    <w:p w14:paraId="6268CDE0" w14:textId="77777777" w:rsidR="00850970" w:rsidRPr="00AF5155" w:rsidRDefault="00850970" w:rsidP="00564677">
      <w:pPr>
        <w:pStyle w:val="Odstavecseseznamem"/>
        <w:ind w:left="1004"/>
        <w:rPr>
          <w:rFonts w:ascii="Arial" w:hAnsi="Arial" w:cs="Arial"/>
          <w:sz w:val="20"/>
          <w:szCs w:val="20"/>
        </w:rPr>
      </w:pPr>
    </w:p>
    <w:p w14:paraId="001F161F" w14:textId="14E17AFF" w:rsidR="003A5418" w:rsidRPr="00AF5155" w:rsidRDefault="003A5418" w:rsidP="00DD548B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Akceptace plnění ve sjednaném rozsahu a kvalitě, tj. bez výhrad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>e, je podmínkou oprávněnosti fakturace služeb SOC v plné výši. Objednatel není povinen akceptovat vadné plnění.</w:t>
      </w:r>
    </w:p>
    <w:p w14:paraId="34F2B12A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FBF7F30" w14:textId="77777777" w:rsidR="003A5418" w:rsidRPr="00AF5155" w:rsidRDefault="003A5418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DC9956" w14:textId="0789F14B" w:rsidR="00D00DFD" w:rsidRPr="00AF5155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 w:rsidRPr="00AF5155">
        <w:rPr>
          <w:rFonts w:ascii="Arial" w:hAnsi="Arial" w:cs="Arial"/>
          <w:b/>
          <w:bCs/>
          <w:sz w:val="20"/>
          <w:szCs w:val="20"/>
        </w:rPr>
        <w:t>VI</w:t>
      </w:r>
      <w:r w:rsidR="00EF724C" w:rsidRPr="00AF5155">
        <w:rPr>
          <w:rFonts w:ascii="Arial" w:hAnsi="Arial" w:cs="Arial"/>
          <w:b/>
          <w:bCs/>
          <w:sz w:val="20"/>
          <w:szCs w:val="20"/>
        </w:rPr>
        <w:t>I</w:t>
      </w:r>
    </w:p>
    <w:p w14:paraId="35C47052" w14:textId="21A67A31" w:rsidR="00D00DFD" w:rsidRPr="00AF5155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Podmínky poskytování služeb</w:t>
      </w:r>
    </w:p>
    <w:p w14:paraId="7A39D21E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BAFA206" w14:textId="2938378B" w:rsidR="003C1DC8" w:rsidRPr="00AF5155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plnit své povinnosti z této smlouvy prostřednictvím k tomu odborně kvalifikovaných osob, a dodržovat při tom obecně závazné předpisy a vnitřní předpisy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="007861A4" w:rsidRPr="00AF5155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. Poskytovatel dále prohlašuje, že je oprávněn k poskytování služeb dle této smlouvy, a zavazuje se udržet si toto oprávnění po celou dobu trvání této smlouvy.</w:t>
      </w:r>
    </w:p>
    <w:p w14:paraId="0AA3D4C1" w14:textId="77777777" w:rsidR="00BE2D10" w:rsidRPr="00AF5155" w:rsidRDefault="00BE2D10" w:rsidP="00BE2D10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6C0698" w14:textId="6CB79E18" w:rsidR="00BE2D10" w:rsidRPr="00AF5155" w:rsidRDefault="00BE2D10" w:rsidP="00BE2D10">
      <w:pPr>
        <w:pStyle w:val="Odstavecseseznamem"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je povinen informovat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e o všech skutečnostech majících vliv na plnění této smlouvy, a to bez zbytečného odkladu poté, co se o takových skutečnost</w:t>
      </w:r>
      <w:r w:rsidR="005601CB">
        <w:rPr>
          <w:rFonts w:ascii="Arial" w:eastAsia="Times New Roman" w:hAnsi="Arial" w:cs="Arial"/>
          <w:sz w:val="20"/>
          <w:szCs w:val="20"/>
          <w:lang w:eastAsia="cs-CZ"/>
        </w:rPr>
        <w:t>ech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dozvěděl nebo s vynaložením obvyklé péče měl dozvědět.</w:t>
      </w:r>
    </w:p>
    <w:p w14:paraId="5A1F3DE7" w14:textId="77777777" w:rsidR="00E86A77" w:rsidRPr="00AF5155" w:rsidRDefault="00E86A77" w:rsidP="001F12C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67EFB0" w14:textId="3ABF445B" w:rsidR="00004A9F" w:rsidRPr="00AF5155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i udělí pokyny týkající se předmětu této smlouvy, je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povinen se jimi řídit, jinak postupuje samostatně, a to vždy v souladu s jemu známými zájmy a záměry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e, tj. především s cílem </w:t>
      </w:r>
      <w:r w:rsidR="007861A4"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zajistit kybernetickou bezpečnost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="007861A4" w:rsidRPr="00AF5155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, předcházení škodám a zbytečným nákladům, dosahování úspor na straně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 a hospodárného a efektivního využívání prostředků a kapacit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e.</w:t>
      </w:r>
      <w:r w:rsidR="001F32CF" w:rsidRPr="00AF5155">
        <w:rPr>
          <w:rFonts w:ascii="Arial" w:hAnsi="Arial" w:cs="Arial"/>
          <w:sz w:val="20"/>
          <w:szCs w:val="20"/>
        </w:rPr>
        <w:t xml:space="preserve"> Na případnou nevhodnost pokynů je </w:t>
      </w:r>
      <w:r w:rsidR="008622A9">
        <w:rPr>
          <w:rFonts w:ascii="Arial" w:hAnsi="Arial" w:cs="Arial"/>
          <w:sz w:val="20"/>
          <w:szCs w:val="20"/>
        </w:rPr>
        <w:t>Poskytovatel</w:t>
      </w:r>
      <w:r w:rsidR="001F32CF" w:rsidRPr="00AF5155">
        <w:rPr>
          <w:rFonts w:ascii="Arial" w:hAnsi="Arial" w:cs="Arial"/>
          <w:sz w:val="20"/>
          <w:szCs w:val="20"/>
        </w:rPr>
        <w:t xml:space="preserve"> povinen </w:t>
      </w:r>
      <w:r w:rsidR="008622A9">
        <w:rPr>
          <w:rFonts w:ascii="Arial" w:hAnsi="Arial" w:cs="Arial"/>
          <w:sz w:val="20"/>
          <w:szCs w:val="20"/>
        </w:rPr>
        <w:t>Objednavatel</w:t>
      </w:r>
      <w:r w:rsidR="001F32CF" w:rsidRPr="00AF5155">
        <w:rPr>
          <w:rFonts w:ascii="Arial" w:hAnsi="Arial" w:cs="Arial"/>
          <w:sz w:val="20"/>
          <w:szCs w:val="20"/>
        </w:rPr>
        <w:t>e upozornit.</w:t>
      </w:r>
    </w:p>
    <w:p w14:paraId="0D631579" w14:textId="77777777" w:rsidR="00004A9F" w:rsidRPr="00AF5155" w:rsidRDefault="00004A9F" w:rsidP="001F12CF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3B710A" w14:textId="626809E6" w:rsidR="00004A9F" w:rsidRPr="00AF5155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plnit tuto smlouvu a pokyny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 podle svých nejlepších schopností a znalostí, s odbornou péčí a péčí řádného hospodáře, a nezamlčovat přitom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i žádné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podstatné skutečnosti, rizika ani jiné informace, které by mohly mít vliv na podnikání, ekonomickou situaci a/nebo rozhodování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e.</w:t>
      </w:r>
    </w:p>
    <w:p w14:paraId="25542DED" w14:textId="77777777" w:rsidR="00A4126C" w:rsidRPr="00AF5155" w:rsidRDefault="00A4126C" w:rsidP="00A4126C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F7B4E6" w14:textId="2F3D6D97" w:rsidR="00004A9F" w:rsidRPr="00AF5155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>Smluvní strany se zavazují komunikovat spolu v záležitostech týkajících se této smlouvy a jejího plnění prostřednictvím následujících kontaktních údajů a kontaktních osob:</w:t>
      </w:r>
    </w:p>
    <w:p w14:paraId="10E3B52C" w14:textId="4C50B94F" w:rsidR="00004A9F" w:rsidRPr="00AF5155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za </w:t>
      </w:r>
      <w:r w:rsidR="008622A9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Objednavatel</w:t>
      </w:r>
      <w:r w:rsidR="001F32CF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e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: </w:t>
      </w:r>
      <w:r w:rsidR="00F45D6C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="00F45D6C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="00BE2D10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…………….</w:t>
      </w:r>
      <w:r w:rsidR="00F45D6C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..</w:t>
      </w:r>
      <w:r w:rsidR="00BE2D10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.,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tel. </w:t>
      </w:r>
      <w:r w:rsidR="00BE2D10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, e-mail: </w:t>
      </w:r>
      <w:r w:rsidR="00BE2D10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…………………</w:t>
      </w:r>
    </w:p>
    <w:p w14:paraId="0AAA15C1" w14:textId="4FE1F619" w:rsidR="00004A9F" w:rsidRPr="00AF5155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color w:val="0563C1" w:themeColor="hyperlink"/>
          <w:sz w:val="20"/>
          <w:szCs w:val="20"/>
          <w:highlight w:val="yellow"/>
          <w:u w:val="single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za</w:t>
      </w:r>
      <w:r w:rsidR="001F32CF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</w:t>
      </w:r>
      <w:r w:rsidR="008622A9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Poskytovatel</w:t>
      </w:r>
      <w:r w:rsidR="001F32CF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e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: </w:t>
      </w:r>
      <w:r w:rsidR="00F45D6C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………………, tel. </w:t>
      </w:r>
      <w:r w:rsidR="00F45D6C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……..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……….., e-mail: ……</w:t>
      </w:r>
      <w:r w:rsidR="00F45D6C"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</w:t>
      </w:r>
      <w:r w:rsidRPr="00AF515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</w:t>
      </w:r>
    </w:p>
    <w:p w14:paraId="52E82694" w14:textId="77777777" w:rsidR="001F32CF" w:rsidRPr="00AF5155" w:rsidRDefault="001F32CF" w:rsidP="001F12CF">
      <w:pPr>
        <w:pStyle w:val="Odstavecseseznamem"/>
        <w:spacing w:after="0" w:line="240" w:lineRule="auto"/>
        <w:ind w:left="993"/>
        <w:jc w:val="both"/>
        <w:rPr>
          <w:rStyle w:val="Hypertextovodkaz"/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4B0BDF7" w14:textId="178E8991" w:rsidR="00004A9F" w:rsidRPr="00AF5155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>Smluvní strany jsou oprávněny provést kdykoliv a jednostranně změny svých kontaktních osob. Takovéto změny budou vůči druhé straně účinné doručením písemného oznámení o provedení takové změny. Za den doručení písemného sdělení zaslaného e-mailem bude považován pracovní den následující po jeho odeslání, nebude-li prokázáno dřívější doručení.</w:t>
      </w:r>
    </w:p>
    <w:p w14:paraId="43D584B7" w14:textId="77777777" w:rsidR="00F06C2C" w:rsidRPr="00AF5155" w:rsidRDefault="00F06C2C" w:rsidP="00F06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D0E545" w14:textId="77777777" w:rsidR="00F06C2C" w:rsidRPr="00AF5155" w:rsidRDefault="00F06C2C" w:rsidP="00F06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726948" w14:textId="57A5DB37" w:rsidR="00F06C2C" w:rsidRPr="00AF5155" w:rsidRDefault="00F06C2C" w:rsidP="00F06C2C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Článek VII</w:t>
      </w:r>
      <w:r w:rsidR="00EF724C" w:rsidRPr="00AF5155">
        <w:rPr>
          <w:rFonts w:ascii="Arial" w:hAnsi="Arial" w:cs="Arial"/>
          <w:b/>
          <w:bCs/>
          <w:sz w:val="20"/>
          <w:szCs w:val="20"/>
        </w:rPr>
        <w:t>I</w:t>
      </w:r>
    </w:p>
    <w:p w14:paraId="523DC2B3" w14:textId="2741A7A0" w:rsidR="00F06C2C" w:rsidRPr="00AF5155" w:rsidRDefault="00F06C2C" w:rsidP="00F06C2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Bezpečnost informací</w:t>
      </w:r>
    </w:p>
    <w:p w14:paraId="26633B2C" w14:textId="77777777" w:rsidR="00F06C2C" w:rsidRPr="00AF5155" w:rsidRDefault="00F06C2C" w:rsidP="00F06C2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4FB6F8F" w14:textId="2AAAF43A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Ref505066411"/>
      <w:r w:rsidRPr="00AF5155">
        <w:rPr>
          <w:rFonts w:ascii="Arial" w:hAnsi="Arial" w:cs="Arial"/>
          <w:sz w:val="20"/>
          <w:szCs w:val="20"/>
        </w:rPr>
        <w:t xml:space="preserve">Poskytovatel bere na vědomí, že při plnění této smlouvy má nebo může mít faktický přístup k osobním údajům, jejichž správcem nebo zpracovatelem je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(dále jen „</w:t>
      </w:r>
      <w:r w:rsidRPr="00AF5155">
        <w:rPr>
          <w:rFonts w:ascii="Arial" w:hAnsi="Arial" w:cs="Arial"/>
          <w:b/>
          <w:sz w:val="20"/>
          <w:szCs w:val="20"/>
        </w:rPr>
        <w:t>Osobní údaje</w:t>
      </w:r>
      <w:r w:rsidRPr="00AF5155">
        <w:rPr>
          <w:rFonts w:ascii="Arial" w:hAnsi="Arial" w:cs="Arial"/>
          <w:sz w:val="20"/>
          <w:szCs w:val="20"/>
        </w:rPr>
        <w:t xml:space="preserve">“). </w:t>
      </w:r>
    </w:p>
    <w:p w14:paraId="5CF381B0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4C31462" w14:textId="77777777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Smluvní strany jsou si vědomy toho, že v rámci plnění závazků z této smlouvy:</w:t>
      </w:r>
      <w:bookmarkEnd w:id="1"/>
    </w:p>
    <w:p w14:paraId="4AF1A61A" w14:textId="77777777" w:rsidR="00F06C2C" w:rsidRPr="00AF5155" w:rsidRDefault="00F06C2C" w:rsidP="00F06C2C">
      <w:pPr>
        <w:pStyle w:val="Odstavecseseznamem"/>
        <w:numPr>
          <w:ilvl w:val="0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si mohou vzájemně vědomě nebo opomenutím poskytnout informace, které budou poskytující stranou považovány za důvěrné (dále jen „</w:t>
      </w:r>
      <w:r w:rsidRPr="00AF5155">
        <w:rPr>
          <w:rFonts w:ascii="Arial" w:hAnsi="Arial" w:cs="Arial"/>
          <w:b/>
          <w:sz w:val="20"/>
          <w:szCs w:val="20"/>
        </w:rPr>
        <w:t>Důvěrné informace</w:t>
      </w:r>
      <w:r w:rsidRPr="00AF5155">
        <w:rPr>
          <w:rFonts w:ascii="Arial" w:hAnsi="Arial" w:cs="Arial"/>
          <w:sz w:val="20"/>
          <w:szCs w:val="20"/>
        </w:rPr>
        <w:t>“);</w:t>
      </w:r>
    </w:p>
    <w:p w14:paraId="337E1D9F" w14:textId="77777777" w:rsidR="00F06C2C" w:rsidRPr="00AF5155" w:rsidRDefault="00F06C2C" w:rsidP="00F06C2C">
      <w:pPr>
        <w:pStyle w:val="Odstavecseseznamem"/>
        <w:numPr>
          <w:ilvl w:val="0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mohou jejich zaměstnanci a osoby v obdobném postavení, zejména osoby jednající z jejich pověření, získat vědomou činností druhé strany nebo i jejím opomenutím přístup k Důvěrným informacím druhé strany.</w:t>
      </w:r>
    </w:p>
    <w:p w14:paraId="08431F01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12090C5C" w14:textId="77777777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Ref497484371"/>
      <w:r w:rsidRPr="00AF5155">
        <w:rPr>
          <w:rFonts w:ascii="Arial" w:hAnsi="Arial" w:cs="Arial"/>
          <w:sz w:val="20"/>
          <w:szCs w:val="20"/>
        </w:rPr>
        <w:t>Za Důvěrné informace se vždy považují:</w:t>
      </w:r>
    </w:p>
    <w:p w14:paraId="002BD23C" w14:textId="77777777" w:rsidR="00F06C2C" w:rsidRPr="00AF5155" w:rsidRDefault="00F06C2C" w:rsidP="00F06C2C">
      <w:pPr>
        <w:pStyle w:val="Odstavecseseznamem"/>
        <w:numPr>
          <w:ilvl w:val="0"/>
          <w:numId w:val="23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veškeré Osobní údaje;</w:t>
      </w:r>
    </w:p>
    <w:p w14:paraId="2C2CECBD" w14:textId="77777777" w:rsidR="00F06C2C" w:rsidRPr="00AF5155" w:rsidRDefault="00F06C2C" w:rsidP="00F06C2C">
      <w:pPr>
        <w:pStyle w:val="Odstavecseseznamem"/>
        <w:numPr>
          <w:ilvl w:val="0"/>
          <w:numId w:val="23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informace, které jako důvěrné smluvní strana výslovně označí;</w:t>
      </w:r>
    </w:p>
    <w:p w14:paraId="5282D731" w14:textId="77777777" w:rsidR="00F06C2C" w:rsidRPr="00AF5155" w:rsidRDefault="00F06C2C" w:rsidP="00F06C2C">
      <w:pPr>
        <w:pStyle w:val="Odstavecseseznamem"/>
        <w:numPr>
          <w:ilvl w:val="0"/>
          <w:numId w:val="23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veškeré informace související se zabezpečením Důvěrných informací;</w:t>
      </w:r>
    </w:p>
    <w:p w14:paraId="00865470" w14:textId="7B15F437" w:rsidR="00F06C2C" w:rsidRPr="00AF5155" w:rsidRDefault="00F06C2C" w:rsidP="00F06C2C">
      <w:pPr>
        <w:pStyle w:val="Odstavecseseznamem"/>
        <w:numPr>
          <w:ilvl w:val="0"/>
          <w:numId w:val="23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veškeré informace související s provozem a zabezpečením přístrojů, počítačových programů a dalších systémů zpracovávajících Důvěrné informace;</w:t>
      </w:r>
    </w:p>
    <w:p w14:paraId="14D2D246" w14:textId="6B44DEBF" w:rsidR="00F06C2C" w:rsidRPr="00AF5155" w:rsidRDefault="00F06C2C" w:rsidP="009D517B">
      <w:pPr>
        <w:pStyle w:val="Odstavecseseznamem"/>
        <w:numPr>
          <w:ilvl w:val="0"/>
          <w:numId w:val="23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veškeré informace související s provozem a zabezpečením počítačových sítí a informační a komunikační infrastruktury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>e a</w:t>
      </w:r>
    </w:p>
    <w:p w14:paraId="76D97B5A" w14:textId="77777777" w:rsidR="00F06C2C" w:rsidRPr="00AF5155" w:rsidRDefault="00F06C2C" w:rsidP="00F06C2C">
      <w:pPr>
        <w:pStyle w:val="Odstavecseseznamem"/>
        <w:numPr>
          <w:ilvl w:val="0"/>
          <w:numId w:val="23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veškeré informace související se systémem řízení bezpečnosti informací Objednatele.</w:t>
      </w:r>
    </w:p>
    <w:p w14:paraId="105E272E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711D061" w14:textId="4C222FEF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  <w:r w:rsidR="005161C2" w:rsidRPr="00AF5155">
        <w:rPr>
          <w:rFonts w:ascii="Arial" w:hAnsi="Arial" w:cs="Arial"/>
          <w:sz w:val="20"/>
          <w:szCs w:val="20"/>
        </w:rPr>
        <w:t>Smluvní strany jsou povinn</w:t>
      </w:r>
      <w:r w:rsidR="005601CB">
        <w:rPr>
          <w:rFonts w:ascii="Arial" w:hAnsi="Arial" w:cs="Arial"/>
          <w:sz w:val="20"/>
          <w:szCs w:val="20"/>
        </w:rPr>
        <w:t>y</w:t>
      </w:r>
      <w:r w:rsidR="005161C2" w:rsidRPr="00AF5155">
        <w:rPr>
          <w:rFonts w:ascii="Arial" w:hAnsi="Arial" w:cs="Arial"/>
          <w:sz w:val="20"/>
          <w:szCs w:val="20"/>
        </w:rPr>
        <w:t xml:space="preserve"> bezodkladně po podpisu </w:t>
      </w:r>
      <w:r w:rsidR="001266DD" w:rsidRPr="00AF5155">
        <w:rPr>
          <w:rFonts w:ascii="Arial" w:hAnsi="Arial" w:cs="Arial"/>
          <w:sz w:val="20"/>
          <w:szCs w:val="20"/>
        </w:rPr>
        <w:t xml:space="preserve">této smlouvy </w:t>
      </w:r>
      <w:r w:rsidR="005161C2" w:rsidRPr="00AF5155">
        <w:rPr>
          <w:rFonts w:ascii="Arial" w:hAnsi="Arial" w:cs="Arial"/>
          <w:sz w:val="20"/>
          <w:szCs w:val="20"/>
        </w:rPr>
        <w:t>uzavřít smlouvu o poskytování důvěrných informací, jejíž vzor je přílohou č. 4 této smlouvy.</w:t>
      </w:r>
    </w:p>
    <w:p w14:paraId="5173C359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bookmarkEnd w:id="2"/>
    <w:p w14:paraId="17F109D5" w14:textId="77777777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1512E7FB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115A331F" w14:textId="04DC6EB2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>Poskytovatel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="009D517B" w:rsidRPr="00AF5155">
        <w:rPr>
          <w:rFonts w:ascii="Arial" w:hAnsi="Arial" w:cs="Arial"/>
          <w:bCs/>
          <w:sz w:val="20"/>
          <w:szCs w:val="20"/>
        </w:rPr>
        <w:t>GDPR</w:t>
      </w:r>
      <w:r w:rsidRPr="00AF5155">
        <w:rPr>
          <w:rFonts w:ascii="Arial" w:hAnsi="Arial" w:cs="Arial"/>
          <w:sz w:val="20"/>
          <w:szCs w:val="20"/>
        </w:rPr>
        <w:t>“), přičemž bezpečností informací se rozumí zajišťování důvěrnosti, integrity a dostupnosti informací.</w:t>
      </w:r>
    </w:p>
    <w:p w14:paraId="4C67E2CF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8750208" w14:textId="77777777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lastRenderedPageBreak/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4BDBB6C9" w14:textId="77777777" w:rsidR="00F06C2C" w:rsidRPr="00AF5155" w:rsidRDefault="00F06C2C" w:rsidP="00F06C2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7001A9B" w14:textId="79A36C92" w:rsidR="00F06C2C" w:rsidRPr="00AF5155" w:rsidRDefault="00F06C2C" w:rsidP="00F06C2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Žádným ustanovením této smlouvy nejsou dotčeny povinnosti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e vyplývající z právních předpisů, zejména ze zákona č. 106/1999 Sb., o svobodném přístupu k informacím, ve znění pozdějších předpisů, a ze zákona č. 340/2015 Sb., </w:t>
      </w:r>
      <w:r w:rsidR="00DC0DED">
        <w:rPr>
          <w:rFonts w:ascii="Arial" w:hAnsi="Arial" w:cs="Arial"/>
          <w:sz w:val="20"/>
          <w:szCs w:val="20"/>
        </w:rPr>
        <w:t xml:space="preserve">zákon </w:t>
      </w:r>
      <w:r w:rsidRPr="00AF5155">
        <w:rPr>
          <w:rFonts w:ascii="Arial" w:hAnsi="Arial" w:cs="Arial"/>
          <w:sz w:val="20"/>
          <w:szCs w:val="20"/>
        </w:rPr>
        <w:t>o registru smluv, ve znění pozdějších předpisů.</w:t>
      </w:r>
    </w:p>
    <w:p w14:paraId="5C616F89" w14:textId="77777777" w:rsidR="00CE2519" w:rsidRPr="00AF5155" w:rsidRDefault="00CE2519" w:rsidP="009D51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47376F" w14:textId="6030C579" w:rsidR="00CE2519" w:rsidRPr="00AF5155" w:rsidRDefault="00CE2519" w:rsidP="009D517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Ref529435327"/>
      <w:bookmarkStart w:id="4" w:name="_Ref529534908"/>
      <w:r w:rsidRPr="00AF5155">
        <w:rPr>
          <w:rFonts w:ascii="Arial" w:hAnsi="Arial" w:cs="Arial"/>
          <w:sz w:val="20"/>
          <w:szCs w:val="20"/>
        </w:rPr>
        <w:t xml:space="preserve">Poskytovatel se v souvislosti s povinnostmi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e, které vyplývají z GDPR, zavazuje </w:t>
      </w:r>
      <w:bookmarkEnd w:id="3"/>
      <w:r w:rsidRPr="00AF5155">
        <w:rPr>
          <w:rFonts w:ascii="Arial" w:hAnsi="Arial" w:cs="Arial"/>
          <w:sz w:val="20"/>
          <w:szCs w:val="20"/>
        </w:rPr>
        <w:t xml:space="preserve">zpracovávat Osobní údaje výhradně na základě pokynů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>e a výhradně za účelem plnění povinností vyplývajících z této smlouvy.</w:t>
      </w:r>
      <w:bookmarkEnd w:id="4"/>
      <w:r w:rsidRPr="00AF5155">
        <w:rPr>
          <w:rFonts w:ascii="Arial" w:hAnsi="Arial" w:cs="Arial"/>
          <w:sz w:val="20"/>
          <w:szCs w:val="20"/>
        </w:rPr>
        <w:t xml:space="preserve"> </w:t>
      </w:r>
    </w:p>
    <w:p w14:paraId="1D268913" w14:textId="77777777" w:rsidR="00CE2519" w:rsidRPr="00AF5155" w:rsidRDefault="00CE2519" w:rsidP="00CE2519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E983044" w14:textId="3A8C363A" w:rsidR="00CE2519" w:rsidRPr="00AF5155" w:rsidRDefault="00CE2519" w:rsidP="009D517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Ref529439652"/>
      <w:r w:rsidRPr="00AF5155">
        <w:rPr>
          <w:rFonts w:ascii="Arial" w:hAnsi="Arial" w:cs="Arial"/>
          <w:sz w:val="20"/>
          <w:szCs w:val="20"/>
        </w:rPr>
        <w:t xml:space="preserve">V případě události s dopadem na bezpečnost Osobních údajů je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 povinen předat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 bez zbytečného odkladu, nejpozději však do 12 hodin od okamžiku, kdy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 takovou událost při poskytování plnění dle této smlouvy měl nebo mohl zjistit, veškeré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>i dostupné informace o takové bezpečnostní události.</w:t>
      </w:r>
      <w:bookmarkEnd w:id="5"/>
    </w:p>
    <w:p w14:paraId="7CB8F698" w14:textId="77777777" w:rsidR="009D517B" w:rsidRPr="00AF5155" w:rsidRDefault="009D517B" w:rsidP="009D51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8065EF" w14:textId="20CEFD94" w:rsidR="00CE2519" w:rsidRPr="00AF5155" w:rsidRDefault="00CE2519" w:rsidP="009D517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Pokud Poskytovatel poruší svou povinnost podle tohoto čl. </w:t>
      </w:r>
      <w:r w:rsidR="001B0776" w:rsidRPr="00AF5155">
        <w:rPr>
          <w:rFonts w:ascii="Arial" w:hAnsi="Arial" w:cs="Arial"/>
          <w:sz w:val="20"/>
          <w:szCs w:val="20"/>
        </w:rPr>
        <w:t xml:space="preserve">VIII </w:t>
      </w:r>
      <w:r w:rsidRPr="00AF5155">
        <w:rPr>
          <w:rFonts w:ascii="Arial" w:hAnsi="Arial" w:cs="Arial"/>
          <w:sz w:val="20"/>
          <w:szCs w:val="20"/>
        </w:rPr>
        <w:t xml:space="preserve">smlouvy, nahradí Objednateli újmu způsobenou tímto porušením povinnosti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 a újmu způsobenou tímto porušením povinnosti třetím osobám, pokud za ni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odpovídá. Pokud bude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 v důsledku tohoto porušení povinnosti uložena jakákoli sankce, nahradí ji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>i v plné výši.</w:t>
      </w:r>
    </w:p>
    <w:p w14:paraId="6A098120" w14:textId="77777777" w:rsidR="00F06C2C" w:rsidRPr="00AF5155" w:rsidRDefault="00F06C2C" w:rsidP="00F06C2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E401A78" w14:textId="77777777" w:rsidR="00004A9F" w:rsidRPr="00AF5155" w:rsidRDefault="00004A9F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4E69BF7" w14:textId="1E99B798" w:rsidR="00D00DFD" w:rsidRPr="00AF5155" w:rsidRDefault="00811D6C" w:rsidP="001F32CF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EF724C" w:rsidRPr="00AF5155">
        <w:rPr>
          <w:rFonts w:ascii="Arial" w:hAnsi="Arial" w:cs="Arial"/>
          <w:b/>
          <w:bCs/>
          <w:sz w:val="20"/>
          <w:szCs w:val="20"/>
        </w:rPr>
        <w:t>IX</w:t>
      </w:r>
    </w:p>
    <w:p w14:paraId="1382187E" w14:textId="226A766A" w:rsidR="001F32CF" w:rsidRPr="00AF5155" w:rsidRDefault="00811D6C" w:rsidP="001F32CF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Odpovědnost za škodu</w:t>
      </w:r>
      <w:r w:rsidR="001F32CF" w:rsidRPr="00AF5155">
        <w:rPr>
          <w:rFonts w:ascii="Arial" w:hAnsi="Arial" w:cs="Arial"/>
          <w:b/>
          <w:bCs/>
          <w:sz w:val="20"/>
          <w:szCs w:val="20"/>
        </w:rPr>
        <w:t>, smluvní pokuty a úrok z prodlení</w:t>
      </w:r>
    </w:p>
    <w:p w14:paraId="4C5A3C42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F0CC85D" w14:textId="64383DC7" w:rsidR="007C1089" w:rsidRPr="00AF5155" w:rsidRDefault="007C1089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Objednatel je oprávněn uplatnit (reklamovat) u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e vady poskytnutých služeb včetně výstupů služeb, jestliže nebyly poskytnuty v souladu s touto smlouvou. Objednatel je povinen uplatnit vadu poskytnutých služeb u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e bez zbytečného odkladu poté, kdy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vadu zjistil. K vytčení vady výstupů služeb zachycených na hmotném podkladě je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 oprávněn ve lhůtě 6 (šesti) měsíců ode dne převzetí daného výstupu služby, tj. ode dne podpisu příslušného předávacího protokolu.</w:t>
      </w:r>
    </w:p>
    <w:p w14:paraId="1C542CAF" w14:textId="77777777" w:rsidR="007C1089" w:rsidRPr="00AF5155" w:rsidRDefault="007C1089" w:rsidP="007C1089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27F824B8" w14:textId="5CA6F5E0" w:rsidR="00D00DFD" w:rsidRPr="00AF5155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Poskytovatel odpovídá za všechny škody, které vzniknou jeho činností v důsledku poskytování služby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i, případně třetím osobám, a je povinen vzniklé škody nahradit nebo odstranit na své náklady. </w:t>
      </w:r>
    </w:p>
    <w:p w14:paraId="67ED9AC3" w14:textId="77777777" w:rsidR="00D00DFD" w:rsidRPr="00AF5155" w:rsidRDefault="00D00DFD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8758006" w14:textId="77777777" w:rsidR="001F32CF" w:rsidRPr="00AF5155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Smluvní strany se dohodly, že v případě náhrady škody se bude hradit pouze skutečná, prokazatelně vzniklá škoda. </w:t>
      </w:r>
    </w:p>
    <w:p w14:paraId="5EBD3DB2" w14:textId="77777777" w:rsidR="001F32CF" w:rsidRPr="00AF5155" w:rsidRDefault="001F32CF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67BB6D" w14:textId="444AA208" w:rsidR="001F12CF" w:rsidRPr="00AF5155" w:rsidRDefault="00DB333A" w:rsidP="001F1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Za každé jednotlivé podstatné porušení této smlouvy ze strany </w:t>
      </w:r>
      <w:r w:rsidR="008622A9">
        <w:rPr>
          <w:rFonts w:ascii="Arial" w:eastAsia="Times New Roman" w:hAnsi="Arial" w:cs="Arial"/>
          <w:kern w:val="3"/>
          <w:sz w:val="20"/>
          <w:szCs w:val="20"/>
          <w:lang w:eastAsia="zh-CN"/>
        </w:rPr>
        <w:t>Poskytovatel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e, které </w:t>
      </w:r>
      <w:r w:rsidR="008622A9">
        <w:rPr>
          <w:rFonts w:ascii="Arial" w:eastAsia="Times New Roman" w:hAnsi="Arial" w:cs="Arial"/>
          <w:kern w:val="3"/>
          <w:sz w:val="20"/>
          <w:szCs w:val="20"/>
          <w:lang w:eastAsia="zh-CN"/>
        </w:rPr>
        <w:t>Poskytovatel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neodstraní (včetně náhrady případných škod) do 5</w:t>
      </w:r>
      <w:r w:rsidR="00C076C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pracovních dnů, má </w:t>
      </w:r>
      <w:r w:rsidR="008622A9">
        <w:rPr>
          <w:rFonts w:ascii="Arial" w:eastAsia="Times New Roman" w:hAnsi="Arial" w:cs="Arial"/>
          <w:kern w:val="3"/>
          <w:sz w:val="20"/>
          <w:szCs w:val="20"/>
          <w:lang w:eastAsia="zh-CN"/>
        </w:rPr>
        <w:t>Objednavatel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právo požadovat po </w:t>
      </w:r>
      <w:r w:rsidR="008622A9">
        <w:rPr>
          <w:rFonts w:ascii="Arial" w:eastAsia="Times New Roman" w:hAnsi="Arial" w:cs="Arial"/>
          <w:kern w:val="3"/>
          <w:sz w:val="20"/>
          <w:szCs w:val="20"/>
          <w:lang w:eastAsia="zh-CN"/>
        </w:rPr>
        <w:t>Poskytovatel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i smluvní pokutu ve výši </w:t>
      </w:r>
      <w:r w:rsidR="008C5B86"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20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.000</w:t>
      </w:r>
      <w:r w:rsidR="00894290"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,-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Kč</w:t>
      </w:r>
      <w:r w:rsidR="009169AE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(slovy: dvacet tisíc</w:t>
      </w:r>
      <w:r w:rsidR="009169AE"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)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, a k tomu 1.000</w:t>
      </w:r>
      <w:r w:rsidR="00894290"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,-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Kč </w:t>
      </w:r>
      <w:r w:rsidR="009169AE">
        <w:rPr>
          <w:rFonts w:ascii="Arial" w:eastAsia="Times New Roman" w:hAnsi="Arial" w:cs="Arial"/>
          <w:kern w:val="3"/>
          <w:sz w:val="20"/>
          <w:szCs w:val="20"/>
          <w:lang w:eastAsia="zh-CN"/>
        </w:rPr>
        <w:t>(slovy: jeden tisíc</w:t>
      </w:r>
      <w:r w:rsidR="009169AE"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)</w:t>
      </w:r>
      <w:r w:rsidR="009169AE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>za každý den trvání porušení, počínaje 6.</w:t>
      </w:r>
      <w:r w:rsidR="00C076C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AF5155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pracovním dnem poté, kdy k porušení došlo, až do zjednání nápravy. </w:t>
      </w:r>
    </w:p>
    <w:p w14:paraId="3F8E3E35" w14:textId="77777777" w:rsidR="001F12CF" w:rsidRPr="00AF5155" w:rsidRDefault="001F12CF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018266" w14:textId="7E1FCB06" w:rsidR="00DB333A" w:rsidRPr="00AF5155" w:rsidRDefault="00DB333A" w:rsidP="001F1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nepostoupit jakékoli své pohledávky za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em vyplývající z této smlouvy. V případě porušení tohoto svého závazku je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povinen zaplatit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i smluvní pokutu ve výši 25 % z postoupené pohledávky.</w:t>
      </w:r>
    </w:p>
    <w:p w14:paraId="53F42F43" w14:textId="77777777" w:rsidR="00DB333A" w:rsidRPr="00AF5155" w:rsidRDefault="00DB333A" w:rsidP="001F12C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C5FD9F" w14:textId="00A1E227" w:rsidR="00DB333A" w:rsidRPr="00AF5155" w:rsidRDefault="00DB333A" w:rsidP="001F12C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nezapočíst jednostranně jakékoli své pohledávky za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em proti pohledávkám objednavatele za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em. V případě porušení tohoto svého závazku je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povinen zaplatit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i smluvní pokutu ve výši 25 % </w:t>
      </w:r>
      <w:r w:rsidR="008311EC">
        <w:rPr>
          <w:rFonts w:ascii="Arial" w:eastAsia="Times New Roman" w:hAnsi="Arial" w:cs="Arial"/>
          <w:sz w:val="20"/>
          <w:szCs w:val="20"/>
          <w:lang w:eastAsia="cs-CZ"/>
        </w:rPr>
        <w:t xml:space="preserve">z jmenovité hodnoty 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částky, která byla započtena.</w:t>
      </w:r>
    </w:p>
    <w:p w14:paraId="7838A4CD" w14:textId="77777777" w:rsidR="001F32CF" w:rsidRPr="00AF5155" w:rsidRDefault="001F32CF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D53F272" w14:textId="51282BBF" w:rsidR="00F126C9" w:rsidRPr="00AF5155" w:rsidRDefault="001F32CF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lastRenderedPageBreak/>
        <w:t>V</w:t>
      </w:r>
      <w:r w:rsidR="00811D6C" w:rsidRPr="00AF5155">
        <w:rPr>
          <w:rFonts w:ascii="Arial" w:hAnsi="Arial" w:cs="Arial"/>
          <w:sz w:val="20"/>
          <w:szCs w:val="20"/>
        </w:rPr>
        <w:t xml:space="preserve"> případě prodlení </w:t>
      </w:r>
      <w:r w:rsidR="008622A9">
        <w:rPr>
          <w:rFonts w:ascii="Arial" w:hAnsi="Arial" w:cs="Arial"/>
          <w:sz w:val="20"/>
          <w:szCs w:val="20"/>
        </w:rPr>
        <w:t>Objednavatel</w:t>
      </w:r>
      <w:r w:rsidR="00811D6C" w:rsidRPr="00AF5155">
        <w:rPr>
          <w:rFonts w:ascii="Arial" w:hAnsi="Arial" w:cs="Arial"/>
          <w:sz w:val="20"/>
          <w:szCs w:val="20"/>
        </w:rPr>
        <w:t xml:space="preserve">e s úhradou splatné faktury – daňového dokladu je </w:t>
      </w:r>
      <w:r w:rsidR="008622A9">
        <w:rPr>
          <w:rFonts w:ascii="Arial" w:hAnsi="Arial" w:cs="Arial"/>
          <w:sz w:val="20"/>
          <w:szCs w:val="20"/>
        </w:rPr>
        <w:t>Poskytovatel</w:t>
      </w:r>
      <w:r w:rsidR="00811D6C" w:rsidRPr="00AF5155">
        <w:rPr>
          <w:rFonts w:ascii="Arial" w:hAnsi="Arial" w:cs="Arial"/>
          <w:sz w:val="20"/>
          <w:szCs w:val="20"/>
        </w:rPr>
        <w:t xml:space="preserve"> oprávněn požadovat úrok z prodlení podle nařízení vlády č. 351/2013 Sb., ve znění pozdějších předpisů. </w:t>
      </w:r>
    </w:p>
    <w:p w14:paraId="2888EEFC" w14:textId="77777777" w:rsidR="00F126C9" w:rsidRPr="00AF5155" w:rsidRDefault="00F126C9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0E7350D" w14:textId="77777777" w:rsidR="00F126C9" w:rsidRPr="00AF5155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Smluvní pokuty (respektive úrok z prodlení) sjednané touto smlouvou uhradí povinná strana straně oprávněné na základě faktury vystavené oprávněnou stranou. Splatnost si smluvní strany sjednávají do 30 dnů po jejím doručení povinné straně. Právo uplatňovat a vymáhat smluvní pokuty (respektive úrok z prodlení) vzniká prvním dnem následujícím po marném uplynutí lhůty. </w:t>
      </w:r>
    </w:p>
    <w:p w14:paraId="50EB1AD3" w14:textId="77777777" w:rsidR="00F126C9" w:rsidRPr="00AF5155" w:rsidRDefault="00F126C9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6069DEA" w14:textId="000813AB" w:rsidR="00D00DFD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Smluvní pokuty a úrok z prodlení hradí povinná strana bez ohledu na to, zda a v jaké výši vznikla druhé smluvní straně škoda. Škoda a její náhrada je vymahatelná samostatně vedle smluvní pokuty. Smluvní strany výslovně vylučují použití ustanovení § 2050 OZ. </w:t>
      </w:r>
    </w:p>
    <w:p w14:paraId="1D008B4E" w14:textId="77777777" w:rsidR="009C5C41" w:rsidRPr="00637359" w:rsidRDefault="009C5C41" w:rsidP="00637359">
      <w:pPr>
        <w:pStyle w:val="Odstavecseseznamem"/>
        <w:rPr>
          <w:rFonts w:ascii="Arial" w:hAnsi="Arial" w:cs="Arial"/>
          <w:sz w:val="20"/>
          <w:szCs w:val="20"/>
        </w:rPr>
      </w:pPr>
    </w:p>
    <w:p w14:paraId="6385BF16" w14:textId="39F0DD6F" w:rsidR="009C5C41" w:rsidRPr="00AF5155" w:rsidRDefault="009C5C41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5C41">
        <w:rPr>
          <w:rFonts w:ascii="Arial" w:hAnsi="Arial" w:cs="Arial"/>
          <w:sz w:val="20"/>
          <w:szCs w:val="20"/>
        </w:rPr>
        <w:t>Poskytovatel je povinen mít sjednáno pojištění odpovědnosti za škodu ve výši nejméně 20.000.000,- Kč, a to po celou dobu účinnosti této smlouvy. Platnou a účinnou pojistnou smlouvu je poskytovatel povinen kdykoliv v průběhu účinnosti rámcové dohody objednateli předložit k nahlédnutí, případně mu umožnit opatřit si její kopii.</w:t>
      </w:r>
    </w:p>
    <w:p w14:paraId="06A29212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7FEFE80F" w14:textId="77777777" w:rsidR="008311EC" w:rsidRPr="00AF5155" w:rsidRDefault="008311E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0BBBE70" w14:textId="0A24F878" w:rsidR="00D00DFD" w:rsidRPr="00AF5155" w:rsidRDefault="00811D6C" w:rsidP="00F126C9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D517B" w:rsidRPr="00AF5155">
        <w:rPr>
          <w:rFonts w:ascii="Arial" w:hAnsi="Arial" w:cs="Arial"/>
          <w:b/>
          <w:bCs/>
          <w:sz w:val="20"/>
          <w:szCs w:val="20"/>
        </w:rPr>
        <w:t>X</w:t>
      </w:r>
    </w:p>
    <w:p w14:paraId="55413E0B" w14:textId="44FEE5B8" w:rsidR="00D00DFD" w:rsidRPr="00AF5155" w:rsidRDefault="00811D6C" w:rsidP="00F126C9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>Zánik závazků</w:t>
      </w:r>
    </w:p>
    <w:p w14:paraId="72B25B44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21FEE0A" w14:textId="5670172F" w:rsidR="00D00DFD" w:rsidRPr="00AF5155" w:rsidRDefault="00811D6C" w:rsidP="001F12C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Smluvní strany se dohodly, že smluvní vztah zaniká: </w:t>
      </w:r>
    </w:p>
    <w:p w14:paraId="57B0AA15" w14:textId="181B456B" w:rsidR="00D00DFD" w:rsidRPr="00AF5155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splněním závazků řádně a včas; </w:t>
      </w:r>
    </w:p>
    <w:p w14:paraId="363C3E5F" w14:textId="2362ABDC" w:rsidR="00F126C9" w:rsidRPr="00AF5155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dohodou smluvních stran; </w:t>
      </w:r>
    </w:p>
    <w:p w14:paraId="7BBD6F54" w14:textId="15908451" w:rsidR="00F126C9" w:rsidRPr="00AF5155" w:rsidRDefault="00F126C9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výpovědí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e s výpovědní dobou jeden (1) měsíc, která začne plynout prvním dnem kalendářního měsíce následujícího po doručení výpovědi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i; </w:t>
      </w:r>
    </w:p>
    <w:p w14:paraId="21505F3F" w14:textId="77777777" w:rsidR="00F126C9" w:rsidRPr="00AF5155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jednostranným písemným odstoupením od této smlouvy pro její podstatné porušení některou ze smluvních stran; </w:t>
      </w:r>
    </w:p>
    <w:p w14:paraId="68F0BDA2" w14:textId="227C2ABF" w:rsidR="00D00DFD" w:rsidRPr="00AF5155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jednostranným odstoupením </w:t>
      </w:r>
      <w:r w:rsidR="008622A9">
        <w:rPr>
          <w:rFonts w:ascii="Arial" w:hAnsi="Arial" w:cs="Arial"/>
          <w:sz w:val="20"/>
          <w:szCs w:val="20"/>
        </w:rPr>
        <w:t>Objednavatel</w:t>
      </w:r>
      <w:r w:rsidRPr="00AF5155">
        <w:rPr>
          <w:rFonts w:ascii="Arial" w:hAnsi="Arial" w:cs="Arial"/>
          <w:sz w:val="20"/>
          <w:szCs w:val="20"/>
        </w:rPr>
        <w:t xml:space="preserve">e od smlouvy v případě, že bude vůči majetku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e vyhlášeno insolvenční řízení, v němž bude vydáno rozhodnutí o úpadku nebo byl-li vůči </w:t>
      </w:r>
      <w:r w:rsidR="008622A9">
        <w:rPr>
          <w:rFonts w:ascii="Arial" w:hAnsi="Arial" w:cs="Arial"/>
          <w:sz w:val="20"/>
          <w:szCs w:val="20"/>
        </w:rPr>
        <w:t>Poskytovatel</w:t>
      </w:r>
      <w:r w:rsidRPr="00AF5155">
        <w:rPr>
          <w:rFonts w:ascii="Arial" w:hAnsi="Arial" w:cs="Arial"/>
          <w:sz w:val="20"/>
          <w:szCs w:val="20"/>
        </w:rPr>
        <w:t xml:space="preserve">i insolvenční návrh zamítnut pro nedostatek majetku k úhradě nákladů insolvenčního řízení. </w:t>
      </w:r>
    </w:p>
    <w:p w14:paraId="347368CD" w14:textId="77777777" w:rsidR="00F126C9" w:rsidRPr="00AF5155" w:rsidRDefault="00F126C9" w:rsidP="00F126C9">
      <w:pPr>
        <w:pStyle w:val="Odstavecseseznamem"/>
        <w:ind w:left="644"/>
        <w:rPr>
          <w:rFonts w:ascii="Arial" w:hAnsi="Arial" w:cs="Arial"/>
          <w:sz w:val="20"/>
          <w:szCs w:val="20"/>
        </w:rPr>
      </w:pPr>
    </w:p>
    <w:p w14:paraId="216A2C3B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A2BC9BB" w14:textId="30458AC2" w:rsidR="00D00DFD" w:rsidRPr="00AF5155" w:rsidRDefault="00811D6C" w:rsidP="00DB333A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B333A" w:rsidRPr="00AF5155">
        <w:rPr>
          <w:rFonts w:ascii="Arial" w:hAnsi="Arial" w:cs="Arial"/>
          <w:b/>
          <w:bCs/>
          <w:sz w:val="20"/>
          <w:szCs w:val="20"/>
        </w:rPr>
        <w:t>X</w:t>
      </w:r>
      <w:r w:rsidR="00EF724C" w:rsidRPr="00AF5155">
        <w:rPr>
          <w:rFonts w:ascii="Arial" w:hAnsi="Arial" w:cs="Arial"/>
          <w:b/>
          <w:bCs/>
          <w:sz w:val="20"/>
          <w:szCs w:val="20"/>
        </w:rPr>
        <w:t>I</w:t>
      </w:r>
    </w:p>
    <w:p w14:paraId="5AAAE4C0" w14:textId="6C2D2B61" w:rsidR="00D00DFD" w:rsidRPr="00AF5155" w:rsidRDefault="00935320" w:rsidP="00DB333A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14:paraId="1CAF5164" w14:textId="77777777" w:rsidR="00D00DFD" w:rsidRPr="00AF5155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0EB12EB" w14:textId="76C313DA" w:rsidR="00935320" w:rsidRPr="00AF5155" w:rsidRDefault="00DB333A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nesdělit, neposkytnout a nezpřístupnit informace týkající se této smlouvy třetím osobám, s výjimkou případů, </w:t>
      </w:r>
      <w:r w:rsidRPr="00AF5155">
        <w:rPr>
          <w:rFonts w:ascii="Arial" w:eastAsia="Times New Roman" w:hAnsi="Arial" w:cs="Arial"/>
          <w:b/>
          <w:sz w:val="20"/>
          <w:szCs w:val="20"/>
          <w:lang w:eastAsia="cs-CZ"/>
        </w:rPr>
        <w:t>(a)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kdy je to nezbytné ke splnění jeho povinností z této smlouvy, </w:t>
      </w:r>
      <w:r w:rsidRPr="00AF5155">
        <w:rPr>
          <w:rFonts w:ascii="Arial" w:eastAsia="Times New Roman" w:hAnsi="Arial" w:cs="Arial"/>
          <w:b/>
          <w:sz w:val="20"/>
          <w:szCs w:val="20"/>
          <w:lang w:eastAsia="cs-CZ"/>
        </w:rPr>
        <w:t>(b)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kdy taková povinnost vyplyne z obecně závazných právních předpisů anebo </w:t>
      </w:r>
      <w:r w:rsidRPr="00AF5155">
        <w:rPr>
          <w:rFonts w:ascii="Arial" w:eastAsia="Times New Roman" w:hAnsi="Arial" w:cs="Arial"/>
          <w:b/>
          <w:sz w:val="20"/>
          <w:szCs w:val="20"/>
          <w:lang w:eastAsia="cs-CZ"/>
        </w:rPr>
        <w:t>(c)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kdy takové poskytnutí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předem písemně schválí. V případě porušení této povinnosti bude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povinen zaplatit </w:t>
      </w:r>
      <w:r w:rsidR="008622A9">
        <w:rPr>
          <w:rFonts w:ascii="Arial" w:eastAsia="Times New Roman" w:hAnsi="Arial" w:cs="Arial"/>
          <w:sz w:val="20"/>
          <w:szCs w:val="20"/>
          <w:lang w:eastAsia="cs-CZ"/>
        </w:rPr>
        <w:t>Objednavatel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>i smluvní pokutu ve výši 10.000</w:t>
      </w:r>
      <w:r w:rsidR="00894290" w:rsidRPr="00AF5155">
        <w:rPr>
          <w:rFonts w:ascii="Arial" w:eastAsia="Times New Roman" w:hAnsi="Arial" w:cs="Arial"/>
          <w:sz w:val="20"/>
          <w:szCs w:val="20"/>
          <w:lang w:eastAsia="cs-CZ"/>
        </w:rPr>
        <w:t>,-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Kč za každé jednotlivé porušení. Výše uvedený závazek ochrany informací se nevztahuje na informace, které jsou nebo se stanou všeobecně známými bez porušení zákonné či smluvní povinnosti smluvních stran.  </w:t>
      </w:r>
    </w:p>
    <w:p w14:paraId="49385102" w14:textId="77777777" w:rsidR="00935320" w:rsidRPr="00AF5155" w:rsidRDefault="00935320" w:rsidP="001F12C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FAB639" w14:textId="39FED982" w:rsidR="00D00DFD" w:rsidRPr="00AF5155" w:rsidRDefault="00811D6C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hAnsi="Arial" w:cs="Arial"/>
          <w:sz w:val="20"/>
          <w:szCs w:val="20"/>
        </w:rPr>
        <w:t xml:space="preserve">Smluvní strany se dohodly, že vztahy v této smlouvě neupravené se řídí </w:t>
      </w:r>
      <w:r w:rsidR="00935320" w:rsidRPr="00AF5155">
        <w:rPr>
          <w:rFonts w:ascii="Arial" w:hAnsi="Arial" w:cs="Arial"/>
          <w:sz w:val="20"/>
          <w:szCs w:val="20"/>
        </w:rPr>
        <w:t>občanským zákoníkem</w:t>
      </w:r>
      <w:r w:rsidRPr="00AF5155">
        <w:rPr>
          <w:rFonts w:ascii="Arial" w:hAnsi="Arial" w:cs="Arial"/>
          <w:sz w:val="20"/>
          <w:szCs w:val="20"/>
        </w:rPr>
        <w:t xml:space="preserve">. </w:t>
      </w:r>
    </w:p>
    <w:p w14:paraId="1CEADE05" w14:textId="77777777" w:rsidR="00935320" w:rsidRPr="00AF5155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5CF334" w14:textId="16F5FD88" w:rsidR="00935320" w:rsidRPr="00AF5155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smlouva je uzavřena v elektronické podobě a nabývá platnosti připojením zaručených elektronických podpisů zástupců obou smluvních stran k témuž dokumentu a doručením takto podepsaných dokumentů oběma smluvním stranám. </w:t>
      </w:r>
    </w:p>
    <w:p w14:paraId="5DBB8675" w14:textId="77777777" w:rsidR="00935320" w:rsidRPr="00AF5155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CC69E8" w14:textId="77777777" w:rsidR="00935320" w:rsidRPr="00AF5155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smlouva může být měněna pouze písemnými dodatky uzavřenými v elektronické podobě, pro jejichž uzavření platí odst. 3 tohoto článku obdobně. Smluvní strany tímto vylučují možnost změny této dohody jinou formou. </w:t>
      </w:r>
    </w:p>
    <w:p w14:paraId="1E07D328" w14:textId="77777777" w:rsidR="00935320" w:rsidRPr="00AF5155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BB5329" w14:textId="77777777" w:rsidR="00935320" w:rsidRPr="00AF5155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>Tato smlouva nahrazuje veškerá předchozí ujednání smluvních stran týkající se předmětu této smlouvy.</w:t>
      </w:r>
    </w:p>
    <w:p w14:paraId="62722B47" w14:textId="77777777" w:rsidR="00935320" w:rsidRPr="00AF5155" w:rsidRDefault="00935320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1AAA8AF" w14:textId="55C3204F" w:rsidR="00D00DFD" w:rsidRPr="00AF5155" w:rsidRDefault="00811D6C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hAnsi="Arial" w:cs="Arial"/>
          <w:sz w:val="20"/>
          <w:szCs w:val="20"/>
        </w:rPr>
        <w:t xml:space="preserve">Smluvní strany prohlašují, že si tuto smlouvu před podpisem přečetly a stvrzují, že byla uzavřena po vzájemné shodě na jejím obsahu, podle jejich pravé svobodné vůle, určitě, vážně a srozumitelně, nikoliv v tísni za nápadně nevýhodných podmínek. </w:t>
      </w:r>
    </w:p>
    <w:p w14:paraId="63E929D5" w14:textId="77777777" w:rsidR="005F1784" w:rsidRPr="00AF5155" w:rsidRDefault="005F1784" w:rsidP="00DD548B">
      <w:pPr>
        <w:jc w:val="both"/>
        <w:rPr>
          <w:rFonts w:ascii="Arial" w:hAnsi="Arial" w:cs="Arial"/>
          <w:sz w:val="20"/>
          <w:szCs w:val="20"/>
        </w:rPr>
      </w:pPr>
    </w:p>
    <w:p w14:paraId="575E3CA7" w14:textId="77777777" w:rsidR="00D00DFD" w:rsidRPr="00AF5155" w:rsidRDefault="00811D6C" w:rsidP="001F12CF">
      <w:pPr>
        <w:jc w:val="both"/>
        <w:rPr>
          <w:rFonts w:ascii="Arial" w:hAnsi="Arial" w:cs="Arial"/>
          <w:sz w:val="20"/>
          <w:szCs w:val="20"/>
        </w:rPr>
      </w:pPr>
      <w:r w:rsidRPr="00AF5155">
        <w:rPr>
          <w:rFonts w:ascii="Arial" w:hAnsi="Arial" w:cs="Arial"/>
          <w:sz w:val="20"/>
          <w:szCs w:val="20"/>
        </w:rPr>
        <w:t xml:space="preserve">Nedílnou součástí této smlouvy jsou přílohy: </w:t>
      </w:r>
    </w:p>
    <w:p w14:paraId="14E18CB3" w14:textId="5D5480F8" w:rsidR="00935320" w:rsidRPr="00AF5155" w:rsidRDefault="00935320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Příloha č. 1 – </w:t>
      </w:r>
      <w:r w:rsidR="00D004CA" w:rsidRPr="00AF5155">
        <w:rPr>
          <w:rFonts w:ascii="Arial" w:eastAsia="Times New Roman" w:hAnsi="Arial" w:cs="Arial"/>
          <w:sz w:val="20"/>
          <w:szCs w:val="20"/>
          <w:lang w:eastAsia="cs-CZ"/>
        </w:rPr>
        <w:t>Specifikace služeb</w:t>
      </w:r>
    </w:p>
    <w:p w14:paraId="2BDF7CA8" w14:textId="1AC31017" w:rsidR="00935320" w:rsidRPr="00AF5155" w:rsidRDefault="00935320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Příloha č. 2 – </w:t>
      </w:r>
      <w:r w:rsidR="00D004CA" w:rsidRPr="00AF5155">
        <w:rPr>
          <w:rFonts w:ascii="Arial" w:eastAsia="Times New Roman" w:hAnsi="Arial" w:cs="Arial"/>
          <w:sz w:val="20"/>
          <w:szCs w:val="20"/>
          <w:lang w:eastAsia="cs-CZ"/>
        </w:rPr>
        <w:t>Ceník služeb</w:t>
      </w:r>
    </w:p>
    <w:p w14:paraId="5929261B" w14:textId="50392D96" w:rsidR="00944434" w:rsidRPr="00AF5155" w:rsidRDefault="00944434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Příloha č. 3 </w:t>
      </w:r>
      <w:r w:rsidR="00C841B4" w:rsidRPr="00AF515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AF5155">
        <w:rPr>
          <w:rFonts w:ascii="Arial" w:eastAsia="Times New Roman" w:hAnsi="Arial" w:cs="Arial"/>
          <w:sz w:val="20"/>
          <w:szCs w:val="20"/>
          <w:lang w:eastAsia="cs-CZ"/>
        </w:rPr>
        <w:t xml:space="preserve"> Vzor </w:t>
      </w:r>
      <w:r w:rsidR="00587700" w:rsidRPr="00AF5155">
        <w:rPr>
          <w:rFonts w:ascii="Arial" w:eastAsia="Times New Roman" w:hAnsi="Arial" w:cs="Arial"/>
          <w:sz w:val="20"/>
          <w:szCs w:val="20"/>
          <w:lang w:eastAsia="cs-CZ"/>
        </w:rPr>
        <w:t>akceptačního protokolu</w:t>
      </w:r>
    </w:p>
    <w:p w14:paraId="7C46EFB6" w14:textId="6FBBC64F" w:rsidR="00ED5112" w:rsidRPr="00AF5155" w:rsidRDefault="00ED5112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z w:val="20"/>
          <w:szCs w:val="20"/>
          <w:lang w:eastAsia="cs-CZ"/>
        </w:rPr>
        <w:t>Příloha č. 4 – Smlouva o poskytování důvěrných informací</w:t>
      </w:r>
    </w:p>
    <w:p w14:paraId="68DF442A" w14:textId="77777777" w:rsidR="00C841B4" w:rsidRPr="00AF5155" w:rsidRDefault="00C841B4" w:rsidP="00D00DFD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74AE8CF" w14:textId="31187DE4" w:rsidR="00935320" w:rsidRPr="00AF5155" w:rsidRDefault="001F12CF" w:rsidP="00935320">
      <w:pPr>
        <w:spacing w:after="0" w:line="240" w:lineRule="auto"/>
        <w:rPr>
          <w:rFonts w:ascii="Arial" w:eastAsia="Times New Roman" w:hAnsi="Arial" w:cs="Arial"/>
          <w:strike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br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8622A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Objednavatel</w:t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e:</w:t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8622A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Poskytovatel</w:t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e:</w:t>
      </w:r>
    </w:p>
    <w:p w14:paraId="2FD21CB3" w14:textId="77777777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A3CE27" w14:textId="77777777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92880D0" w14:textId="77777777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E292D0" w14:textId="6A41050F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C271AF0" w14:textId="59646A25" w:rsidR="00935320" w:rsidRPr="00AF5155" w:rsidRDefault="005070ED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Dudáš</w:t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266DD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…………………….</w:t>
      </w:r>
    </w:p>
    <w:p w14:paraId="6FE5F2F0" w14:textId="167588F5" w:rsidR="00935320" w:rsidRPr="00AF5155" w:rsidRDefault="005070ED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070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266DD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</w:t>
      </w:r>
    </w:p>
    <w:p w14:paraId="79B30F78" w14:textId="5496EF38" w:rsidR="00C13C7D" w:rsidRPr="00AF5155" w:rsidRDefault="00C13C7D" w:rsidP="00C13C7D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841B4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</w:t>
      </w:r>
    </w:p>
    <w:p w14:paraId="7E1362E7" w14:textId="27283201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88BF8B0" w14:textId="77777777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998E48" w14:textId="77777777" w:rsidR="00C841B4" w:rsidRPr="00AF5155" w:rsidRDefault="00C841B4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DD376A" w14:textId="161A8024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8A3BE76" w14:textId="0A8AABD4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 w:rsidR="001266DD"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bookmarkStart w:id="6" w:name="_Hlk117600958"/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bookmarkEnd w:id="6"/>
    </w:p>
    <w:p w14:paraId="6CCEB6B7" w14:textId="4FCF3978" w:rsidR="00935320" w:rsidRPr="00AF5155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podniku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.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E50189" w14:textId="519634C1" w:rsidR="00D00DFD" w:rsidRPr="00AF5155" w:rsidRDefault="00935320" w:rsidP="00935320">
      <w:pPr>
        <w:rPr>
          <w:rFonts w:ascii="Arial" w:hAnsi="Arial" w:cs="Arial"/>
          <w:sz w:val="20"/>
          <w:szCs w:val="20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s.p. 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sectPr w:rsidR="00D00DFD" w:rsidRPr="00AF5155" w:rsidSect="00DD548B">
      <w:headerReference w:type="default" r:id="rId9"/>
      <w:footerReference w:type="default" r:id="rId10"/>
      <w:pgSz w:w="11906" w:h="16838"/>
      <w:pgMar w:top="1417" w:right="991" w:bottom="1417" w:left="1134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2EC8" w14:textId="77777777" w:rsidR="00782754" w:rsidRDefault="00782754" w:rsidP="00F459E2">
      <w:pPr>
        <w:spacing w:after="0" w:line="240" w:lineRule="auto"/>
      </w:pPr>
      <w:r>
        <w:separator/>
      </w:r>
    </w:p>
  </w:endnote>
  <w:endnote w:type="continuationSeparator" w:id="0">
    <w:p w14:paraId="34B56622" w14:textId="77777777" w:rsidR="00782754" w:rsidRDefault="00782754" w:rsidP="00F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3B9F" w14:textId="19D5F333" w:rsidR="00F459E2" w:rsidRPr="00DD548B" w:rsidRDefault="00C841B4" w:rsidP="00C841B4">
    <w:pPr>
      <w:pStyle w:val="Zpat"/>
      <w:jc w:val="center"/>
      <w:rPr>
        <w:rFonts w:ascii="Arial" w:hAnsi="Arial" w:cs="Arial"/>
        <w:i/>
        <w:iCs/>
        <w:sz w:val="18"/>
        <w:szCs w:val="18"/>
      </w:rPr>
    </w:pPr>
    <w:r w:rsidRPr="00DD548B">
      <w:rPr>
        <w:rFonts w:ascii="Arial" w:hAnsi="Arial" w:cs="Arial"/>
        <w:i/>
        <w:iCs/>
        <w:sz w:val="18"/>
        <w:szCs w:val="18"/>
      </w:rPr>
      <w:t xml:space="preserve">Stránka </w:t>
    </w:r>
    <w:r w:rsidRPr="00DD548B">
      <w:rPr>
        <w:rFonts w:ascii="Arial" w:hAnsi="Arial" w:cs="Arial"/>
        <w:i/>
        <w:iCs/>
        <w:sz w:val="18"/>
        <w:szCs w:val="18"/>
      </w:rPr>
      <w:fldChar w:fldCharType="begin"/>
    </w:r>
    <w:r w:rsidRPr="00DD548B">
      <w:rPr>
        <w:rFonts w:ascii="Arial" w:hAnsi="Arial" w:cs="Arial"/>
        <w:i/>
        <w:iCs/>
        <w:sz w:val="18"/>
        <w:szCs w:val="18"/>
      </w:rPr>
      <w:instrText>PAGE  \* Arabic  \* MERGEFORMAT</w:instrText>
    </w:r>
    <w:r w:rsidRPr="00DD548B">
      <w:rPr>
        <w:rFonts w:ascii="Arial" w:hAnsi="Arial" w:cs="Arial"/>
        <w:i/>
        <w:iCs/>
        <w:sz w:val="18"/>
        <w:szCs w:val="18"/>
      </w:rPr>
      <w:fldChar w:fldCharType="separate"/>
    </w:r>
    <w:r w:rsidRPr="00DD548B">
      <w:rPr>
        <w:rFonts w:ascii="Arial" w:hAnsi="Arial" w:cs="Arial"/>
        <w:i/>
        <w:iCs/>
        <w:sz w:val="18"/>
        <w:szCs w:val="18"/>
      </w:rPr>
      <w:t>2</w:t>
    </w:r>
    <w:r w:rsidRPr="00DD548B">
      <w:rPr>
        <w:rFonts w:ascii="Arial" w:hAnsi="Arial" w:cs="Arial"/>
        <w:i/>
        <w:iCs/>
        <w:sz w:val="18"/>
        <w:szCs w:val="18"/>
      </w:rPr>
      <w:fldChar w:fldCharType="end"/>
    </w:r>
    <w:r w:rsidRPr="00DD548B">
      <w:rPr>
        <w:rFonts w:ascii="Arial" w:hAnsi="Arial" w:cs="Arial"/>
        <w:i/>
        <w:iCs/>
        <w:sz w:val="18"/>
        <w:szCs w:val="18"/>
      </w:rPr>
      <w:t xml:space="preserve"> z </w:t>
    </w:r>
    <w:r w:rsidRPr="00DD548B">
      <w:rPr>
        <w:rFonts w:ascii="Arial" w:hAnsi="Arial" w:cs="Arial"/>
        <w:i/>
        <w:iCs/>
        <w:sz w:val="18"/>
        <w:szCs w:val="18"/>
      </w:rPr>
      <w:fldChar w:fldCharType="begin"/>
    </w:r>
    <w:r w:rsidRPr="00DD548B">
      <w:rPr>
        <w:rFonts w:ascii="Arial" w:hAnsi="Arial" w:cs="Arial"/>
        <w:i/>
        <w:iCs/>
        <w:sz w:val="18"/>
        <w:szCs w:val="18"/>
      </w:rPr>
      <w:instrText>NUMPAGES  \* Arabic  \* MERGEFORMAT</w:instrText>
    </w:r>
    <w:r w:rsidRPr="00DD548B">
      <w:rPr>
        <w:rFonts w:ascii="Arial" w:hAnsi="Arial" w:cs="Arial"/>
        <w:i/>
        <w:iCs/>
        <w:sz w:val="18"/>
        <w:szCs w:val="18"/>
      </w:rPr>
      <w:fldChar w:fldCharType="separate"/>
    </w:r>
    <w:r w:rsidRPr="00DD548B">
      <w:rPr>
        <w:rFonts w:ascii="Arial" w:hAnsi="Arial" w:cs="Arial"/>
        <w:i/>
        <w:iCs/>
        <w:sz w:val="18"/>
        <w:szCs w:val="18"/>
      </w:rPr>
      <w:t>2</w:t>
    </w:r>
    <w:r w:rsidRPr="00DD548B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83DD" w14:textId="77777777" w:rsidR="00782754" w:rsidRDefault="00782754" w:rsidP="00F459E2">
      <w:pPr>
        <w:spacing w:after="0" w:line="240" w:lineRule="auto"/>
      </w:pPr>
      <w:r>
        <w:separator/>
      </w:r>
    </w:p>
  </w:footnote>
  <w:footnote w:type="continuationSeparator" w:id="0">
    <w:p w14:paraId="3D2A4E15" w14:textId="77777777" w:rsidR="00782754" w:rsidRDefault="00782754" w:rsidP="00F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04D1" w14:textId="77777777" w:rsidR="00C841B4" w:rsidRDefault="00C841B4" w:rsidP="00C841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90DB33F" wp14:editId="7DA252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619250"/>
          <wp:effectExtent l="0" t="0" r="9525" b="0"/>
          <wp:wrapNone/>
          <wp:docPr id="13" name="Obrázek 13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463A" w14:textId="77777777" w:rsidR="00C841B4" w:rsidRDefault="00C841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79F"/>
    <w:multiLevelType w:val="hybridMultilevel"/>
    <w:tmpl w:val="EBFCA950"/>
    <w:lvl w:ilvl="0" w:tplc="469E81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B27F1D"/>
    <w:multiLevelType w:val="hybridMultilevel"/>
    <w:tmpl w:val="94785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747"/>
    <w:multiLevelType w:val="hybridMultilevel"/>
    <w:tmpl w:val="23F4949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0138EA"/>
    <w:multiLevelType w:val="hybridMultilevel"/>
    <w:tmpl w:val="791C9A5A"/>
    <w:lvl w:ilvl="0" w:tplc="D0560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89311D"/>
    <w:multiLevelType w:val="hybridMultilevel"/>
    <w:tmpl w:val="ECC6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154"/>
    <w:multiLevelType w:val="hybridMultilevel"/>
    <w:tmpl w:val="70C6E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477F"/>
    <w:multiLevelType w:val="hybridMultilevel"/>
    <w:tmpl w:val="BB4272F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2F5B41"/>
    <w:multiLevelType w:val="hybridMultilevel"/>
    <w:tmpl w:val="2E8E6A50"/>
    <w:lvl w:ilvl="0" w:tplc="AAC03A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3E2C5B"/>
    <w:multiLevelType w:val="hybridMultilevel"/>
    <w:tmpl w:val="C0B44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1525CE"/>
    <w:multiLevelType w:val="hybridMultilevel"/>
    <w:tmpl w:val="82CAFC7C"/>
    <w:lvl w:ilvl="0" w:tplc="FFFFFFF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593A21"/>
    <w:multiLevelType w:val="hybridMultilevel"/>
    <w:tmpl w:val="B7D8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A6C75"/>
    <w:multiLevelType w:val="hybridMultilevel"/>
    <w:tmpl w:val="87C4F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928"/>
    <w:multiLevelType w:val="hybridMultilevel"/>
    <w:tmpl w:val="BD2E1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340F8"/>
    <w:multiLevelType w:val="hybridMultilevel"/>
    <w:tmpl w:val="87C4F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200C5"/>
    <w:multiLevelType w:val="hybridMultilevel"/>
    <w:tmpl w:val="87C4F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727F"/>
    <w:multiLevelType w:val="hybridMultilevel"/>
    <w:tmpl w:val="48EAB508"/>
    <w:lvl w:ilvl="0" w:tplc="3450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88315A"/>
    <w:multiLevelType w:val="hybridMultilevel"/>
    <w:tmpl w:val="BB4272F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4D74636"/>
    <w:multiLevelType w:val="hybridMultilevel"/>
    <w:tmpl w:val="A9AEE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431A4"/>
    <w:multiLevelType w:val="hybridMultilevel"/>
    <w:tmpl w:val="2BF23A3C"/>
    <w:lvl w:ilvl="0" w:tplc="F106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7D4141"/>
    <w:multiLevelType w:val="hybridMultilevel"/>
    <w:tmpl w:val="7382BDA6"/>
    <w:lvl w:ilvl="0" w:tplc="05FC00A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CF2BC2"/>
    <w:multiLevelType w:val="hybridMultilevel"/>
    <w:tmpl w:val="D2A6BD80"/>
    <w:lvl w:ilvl="0" w:tplc="8F729F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291B1D"/>
    <w:multiLevelType w:val="hybridMultilevel"/>
    <w:tmpl w:val="31F886D4"/>
    <w:lvl w:ilvl="0" w:tplc="9DF2B46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77D3C26"/>
    <w:multiLevelType w:val="hybridMultilevel"/>
    <w:tmpl w:val="2F4CD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D0D72"/>
    <w:multiLevelType w:val="hybridMultilevel"/>
    <w:tmpl w:val="82CAFC7C"/>
    <w:lvl w:ilvl="0" w:tplc="273C6CE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C93DC6"/>
    <w:multiLevelType w:val="hybridMultilevel"/>
    <w:tmpl w:val="767AC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F0B1C"/>
    <w:multiLevelType w:val="hybridMultilevel"/>
    <w:tmpl w:val="80129270"/>
    <w:lvl w:ilvl="0" w:tplc="390262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0505941">
    <w:abstractNumId w:val="5"/>
  </w:num>
  <w:num w:numId="2" w16cid:durableId="2083403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3711">
    <w:abstractNumId w:val="7"/>
  </w:num>
  <w:num w:numId="4" w16cid:durableId="892548236">
    <w:abstractNumId w:val="24"/>
  </w:num>
  <w:num w:numId="5" w16cid:durableId="2093114338">
    <w:abstractNumId w:val="16"/>
  </w:num>
  <w:num w:numId="6" w16cid:durableId="1024593721">
    <w:abstractNumId w:val="13"/>
  </w:num>
  <w:num w:numId="7" w16cid:durableId="657656055">
    <w:abstractNumId w:val="11"/>
  </w:num>
  <w:num w:numId="8" w16cid:durableId="2131120755">
    <w:abstractNumId w:val="22"/>
  </w:num>
  <w:num w:numId="9" w16cid:durableId="1251889147">
    <w:abstractNumId w:val="25"/>
  </w:num>
  <w:num w:numId="10" w16cid:durableId="288635030">
    <w:abstractNumId w:val="27"/>
  </w:num>
  <w:num w:numId="11" w16cid:durableId="2065448812">
    <w:abstractNumId w:val="12"/>
  </w:num>
  <w:num w:numId="12" w16cid:durableId="926378018">
    <w:abstractNumId w:val="26"/>
  </w:num>
  <w:num w:numId="13" w16cid:durableId="644042104">
    <w:abstractNumId w:val="23"/>
  </w:num>
  <w:num w:numId="14" w16cid:durableId="723988306">
    <w:abstractNumId w:val="20"/>
  </w:num>
  <w:num w:numId="15" w16cid:durableId="1996256520">
    <w:abstractNumId w:val="19"/>
  </w:num>
  <w:num w:numId="16" w16cid:durableId="1199389842">
    <w:abstractNumId w:val="3"/>
  </w:num>
  <w:num w:numId="17" w16cid:durableId="386995488">
    <w:abstractNumId w:val="0"/>
  </w:num>
  <w:num w:numId="18" w16cid:durableId="444085095">
    <w:abstractNumId w:val="18"/>
  </w:num>
  <w:num w:numId="19" w16cid:durableId="2011366068">
    <w:abstractNumId w:val="1"/>
  </w:num>
  <w:num w:numId="20" w16cid:durableId="1083256834">
    <w:abstractNumId w:val="4"/>
  </w:num>
  <w:num w:numId="21" w16cid:durableId="1068261990">
    <w:abstractNumId w:val="15"/>
  </w:num>
  <w:num w:numId="22" w16cid:durableId="1386025393">
    <w:abstractNumId w:val="17"/>
  </w:num>
  <w:num w:numId="23" w16cid:durableId="235483001">
    <w:abstractNumId w:val="6"/>
  </w:num>
  <w:num w:numId="24" w16cid:durableId="760881042">
    <w:abstractNumId w:val="14"/>
  </w:num>
  <w:num w:numId="25" w16cid:durableId="186531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1909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311940">
    <w:abstractNumId w:val="10"/>
  </w:num>
  <w:num w:numId="28" w16cid:durableId="2137553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4A9F"/>
    <w:rsid w:val="00031508"/>
    <w:rsid w:val="0005621B"/>
    <w:rsid w:val="000606D4"/>
    <w:rsid w:val="00063708"/>
    <w:rsid w:val="000C354E"/>
    <w:rsid w:val="000C6BD7"/>
    <w:rsid w:val="000E7730"/>
    <w:rsid w:val="00110D76"/>
    <w:rsid w:val="0012217D"/>
    <w:rsid w:val="001266DD"/>
    <w:rsid w:val="001402E8"/>
    <w:rsid w:val="00141AA2"/>
    <w:rsid w:val="0014697D"/>
    <w:rsid w:val="0016691C"/>
    <w:rsid w:val="001747FD"/>
    <w:rsid w:val="00186004"/>
    <w:rsid w:val="001B052B"/>
    <w:rsid w:val="001B0776"/>
    <w:rsid w:val="001B639C"/>
    <w:rsid w:val="001C19DC"/>
    <w:rsid w:val="001D285F"/>
    <w:rsid w:val="001D3873"/>
    <w:rsid w:val="001D7492"/>
    <w:rsid w:val="001E628E"/>
    <w:rsid w:val="001F12CF"/>
    <w:rsid w:val="001F32CF"/>
    <w:rsid w:val="00210BF9"/>
    <w:rsid w:val="00226362"/>
    <w:rsid w:val="00272924"/>
    <w:rsid w:val="002A5878"/>
    <w:rsid w:val="002D57C3"/>
    <w:rsid w:val="002F4A36"/>
    <w:rsid w:val="002F6935"/>
    <w:rsid w:val="003919E6"/>
    <w:rsid w:val="003A5418"/>
    <w:rsid w:val="003C013C"/>
    <w:rsid w:val="003C1DC8"/>
    <w:rsid w:val="003E0D5F"/>
    <w:rsid w:val="00422EAC"/>
    <w:rsid w:val="00423D24"/>
    <w:rsid w:val="00462AD6"/>
    <w:rsid w:val="004900EA"/>
    <w:rsid w:val="004A40BA"/>
    <w:rsid w:val="004A6906"/>
    <w:rsid w:val="004B613D"/>
    <w:rsid w:val="005070ED"/>
    <w:rsid w:val="0051312E"/>
    <w:rsid w:val="005161C2"/>
    <w:rsid w:val="005177D8"/>
    <w:rsid w:val="0056003E"/>
    <w:rsid w:val="005601CB"/>
    <w:rsid w:val="00564677"/>
    <w:rsid w:val="00565D9C"/>
    <w:rsid w:val="00574A71"/>
    <w:rsid w:val="00587700"/>
    <w:rsid w:val="005944DF"/>
    <w:rsid w:val="005E7A1E"/>
    <w:rsid w:val="005F1784"/>
    <w:rsid w:val="00620C77"/>
    <w:rsid w:val="00626D71"/>
    <w:rsid w:val="00637359"/>
    <w:rsid w:val="00690B61"/>
    <w:rsid w:val="006A6A9E"/>
    <w:rsid w:val="006B02BC"/>
    <w:rsid w:val="006C3D0A"/>
    <w:rsid w:val="006C4BB9"/>
    <w:rsid w:val="006C7D1B"/>
    <w:rsid w:val="006E0AFA"/>
    <w:rsid w:val="00703D85"/>
    <w:rsid w:val="0072234E"/>
    <w:rsid w:val="0074441D"/>
    <w:rsid w:val="00782754"/>
    <w:rsid w:val="007861A4"/>
    <w:rsid w:val="00786DA1"/>
    <w:rsid w:val="007931A1"/>
    <w:rsid w:val="007963C3"/>
    <w:rsid w:val="007C1089"/>
    <w:rsid w:val="007F45C4"/>
    <w:rsid w:val="00811D6C"/>
    <w:rsid w:val="008311EC"/>
    <w:rsid w:val="00847A43"/>
    <w:rsid w:val="00850970"/>
    <w:rsid w:val="00856C87"/>
    <w:rsid w:val="008622A9"/>
    <w:rsid w:val="008868F0"/>
    <w:rsid w:val="00894290"/>
    <w:rsid w:val="008C0253"/>
    <w:rsid w:val="008C17AF"/>
    <w:rsid w:val="008C5B41"/>
    <w:rsid w:val="008C5B86"/>
    <w:rsid w:val="008E0F59"/>
    <w:rsid w:val="009169AE"/>
    <w:rsid w:val="009229CF"/>
    <w:rsid w:val="00924E99"/>
    <w:rsid w:val="00935320"/>
    <w:rsid w:val="00944434"/>
    <w:rsid w:val="00952B49"/>
    <w:rsid w:val="009734E4"/>
    <w:rsid w:val="00975E64"/>
    <w:rsid w:val="009776BA"/>
    <w:rsid w:val="009C0BF3"/>
    <w:rsid w:val="009C5C41"/>
    <w:rsid w:val="009D517B"/>
    <w:rsid w:val="00A11B02"/>
    <w:rsid w:val="00A26A77"/>
    <w:rsid w:val="00A35146"/>
    <w:rsid w:val="00A4126C"/>
    <w:rsid w:val="00A45682"/>
    <w:rsid w:val="00A504CA"/>
    <w:rsid w:val="00A53EDB"/>
    <w:rsid w:val="00A92746"/>
    <w:rsid w:val="00AA490C"/>
    <w:rsid w:val="00AC0D60"/>
    <w:rsid w:val="00AF0E22"/>
    <w:rsid w:val="00AF5155"/>
    <w:rsid w:val="00B4501D"/>
    <w:rsid w:val="00B61A62"/>
    <w:rsid w:val="00B66BA4"/>
    <w:rsid w:val="00BE2D10"/>
    <w:rsid w:val="00BE5045"/>
    <w:rsid w:val="00C076C8"/>
    <w:rsid w:val="00C13C7D"/>
    <w:rsid w:val="00C14370"/>
    <w:rsid w:val="00C24744"/>
    <w:rsid w:val="00C44A36"/>
    <w:rsid w:val="00C64569"/>
    <w:rsid w:val="00C72583"/>
    <w:rsid w:val="00C841B4"/>
    <w:rsid w:val="00CB4CBF"/>
    <w:rsid w:val="00CC7E21"/>
    <w:rsid w:val="00CE2519"/>
    <w:rsid w:val="00D004CA"/>
    <w:rsid w:val="00D00DFD"/>
    <w:rsid w:val="00DA737A"/>
    <w:rsid w:val="00DB333A"/>
    <w:rsid w:val="00DC0DED"/>
    <w:rsid w:val="00DC6A5A"/>
    <w:rsid w:val="00DD548B"/>
    <w:rsid w:val="00DD61D2"/>
    <w:rsid w:val="00E06BC5"/>
    <w:rsid w:val="00E3286D"/>
    <w:rsid w:val="00E41C38"/>
    <w:rsid w:val="00E50534"/>
    <w:rsid w:val="00E637F7"/>
    <w:rsid w:val="00E70A79"/>
    <w:rsid w:val="00E72A8E"/>
    <w:rsid w:val="00E81A21"/>
    <w:rsid w:val="00E86A77"/>
    <w:rsid w:val="00EA5074"/>
    <w:rsid w:val="00EA7248"/>
    <w:rsid w:val="00EB5381"/>
    <w:rsid w:val="00EB6B28"/>
    <w:rsid w:val="00ED5112"/>
    <w:rsid w:val="00EE71D5"/>
    <w:rsid w:val="00EF724C"/>
    <w:rsid w:val="00F06630"/>
    <w:rsid w:val="00F06C2C"/>
    <w:rsid w:val="00F126C9"/>
    <w:rsid w:val="00F21758"/>
    <w:rsid w:val="00F2194D"/>
    <w:rsid w:val="00F459E2"/>
    <w:rsid w:val="00F45D6C"/>
    <w:rsid w:val="00F60866"/>
    <w:rsid w:val="00F70071"/>
    <w:rsid w:val="00F92E39"/>
    <w:rsid w:val="00FC0FB5"/>
    <w:rsid w:val="00FD02E7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B316"/>
  <w15:chartTrackingRefBased/>
  <w15:docId w15:val="{65BE6761-020B-449E-9C62-2D961885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D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1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9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9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94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7E2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C1DC8"/>
    <w:pPr>
      <w:spacing w:after="0" w:line="240" w:lineRule="auto"/>
    </w:pPr>
    <w:rPr>
      <w:kern w:val="0"/>
      <w14:ligatures w14:val="none"/>
    </w:rPr>
  </w:style>
  <w:style w:type="paragraph" w:styleId="Revize">
    <w:name w:val="Revision"/>
    <w:hidden/>
    <w:uiPriority w:val="99"/>
    <w:semiHidden/>
    <w:rsid w:val="0089429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9E2"/>
  </w:style>
  <w:style w:type="paragraph" w:styleId="Zpat">
    <w:name w:val="footer"/>
    <w:basedOn w:val="Normln"/>
    <w:link w:val="ZpatChar"/>
    <w:uiPriority w:val="99"/>
    <w:unhideWhenUsed/>
    <w:rsid w:val="00F4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40FC-AA09-4392-A214-3127647B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2912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Klára Rašková</cp:lastModifiedBy>
  <cp:revision>3</cp:revision>
  <cp:lastPrinted>2025-06-12T10:26:00Z</cp:lastPrinted>
  <dcterms:created xsi:type="dcterms:W3CDTF">2025-06-19T10:21:00Z</dcterms:created>
  <dcterms:modified xsi:type="dcterms:W3CDTF">2025-06-19T10:26:00Z</dcterms:modified>
</cp:coreProperties>
</file>