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49D54" w14:textId="77777777" w:rsidR="00C677C9" w:rsidRPr="00C677C9" w:rsidRDefault="00C677C9" w:rsidP="00C677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7C9">
        <w:rPr>
          <w:rFonts w:ascii="Times New Roman" w:hAnsi="Times New Roman" w:cs="Times New Roman"/>
          <w:b/>
          <w:sz w:val="32"/>
          <w:szCs w:val="32"/>
        </w:rPr>
        <w:t>Dohoda o utajení důvěrných informací</w:t>
      </w:r>
    </w:p>
    <w:p w14:paraId="00B0B65A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0500C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B9C6D" w14:textId="77777777" w:rsidR="00C677C9" w:rsidRDefault="00C677C9" w:rsidP="00C677C9">
      <w:pPr>
        <w:spacing w:after="0" w:line="240" w:lineRule="auto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25537D">
        <w:rPr>
          <w:rStyle w:val="Siln"/>
          <w:rFonts w:ascii="Times New Roman" w:hAnsi="Times New Roman" w:cs="Times New Roman"/>
          <w:sz w:val="24"/>
          <w:szCs w:val="24"/>
        </w:rPr>
        <w:t>VOP CZ, s.p.</w:t>
      </w:r>
    </w:p>
    <w:p w14:paraId="184CCC31" w14:textId="64D1794B" w:rsidR="00C677C9" w:rsidRPr="00105D42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D42">
        <w:rPr>
          <w:rFonts w:ascii="Times New Roman" w:hAnsi="Times New Roman" w:cs="Times New Roman"/>
          <w:sz w:val="24"/>
          <w:szCs w:val="24"/>
        </w:rPr>
        <w:t>IČ</w:t>
      </w:r>
      <w:r w:rsidR="005838B6">
        <w:rPr>
          <w:rFonts w:ascii="Times New Roman" w:hAnsi="Times New Roman" w:cs="Times New Roman"/>
          <w:sz w:val="24"/>
          <w:szCs w:val="24"/>
        </w:rPr>
        <w:t>O:</w:t>
      </w:r>
      <w:r w:rsidRPr="00105D42">
        <w:rPr>
          <w:rFonts w:ascii="Times New Roman" w:hAnsi="Times New Roman" w:cs="Times New Roman"/>
          <w:sz w:val="24"/>
          <w:szCs w:val="24"/>
        </w:rPr>
        <w:t xml:space="preserve"> </w:t>
      </w:r>
      <w:r w:rsidRPr="00105D42">
        <w:rPr>
          <w:rStyle w:val="nowrap"/>
          <w:rFonts w:ascii="Times New Roman" w:hAnsi="Times New Roman" w:cs="Times New Roman"/>
          <w:bCs/>
          <w:sz w:val="24"/>
          <w:szCs w:val="24"/>
        </w:rPr>
        <w:t>00000493</w:t>
      </w:r>
    </w:p>
    <w:p w14:paraId="554233AD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se sídlem Dukelská 102, 742 42 Šenov u Nového Jičína</w:t>
      </w:r>
    </w:p>
    <w:p w14:paraId="67C55B0F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 xml:space="preserve">zapsán v obchodním rejstříku vedeném Krajským soudem v Ostravě, </w:t>
      </w:r>
      <w:proofErr w:type="spellStart"/>
      <w:r w:rsidRPr="0025537D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25537D">
        <w:rPr>
          <w:rFonts w:ascii="Times New Roman" w:hAnsi="Times New Roman" w:cs="Times New Roman"/>
          <w:sz w:val="24"/>
          <w:szCs w:val="24"/>
        </w:rPr>
        <w:t>. zn. AXIV 150</w:t>
      </w:r>
    </w:p>
    <w:p w14:paraId="1943437D" w14:textId="1BB8713B" w:rsidR="00C677C9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 xml:space="preserve">zastoupen </w:t>
      </w:r>
    </w:p>
    <w:p w14:paraId="79622B2D" w14:textId="1D241D0E" w:rsidR="005838B6" w:rsidRDefault="005838B6" w:rsidP="00055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A3E">
        <w:rPr>
          <w:rFonts w:ascii="Times New Roman" w:hAnsi="Times New Roman" w:cs="Times New Roman"/>
          <w:sz w:val="24"/>
          <w:szCs w:val="24"/>
        </w:rPr>
        <w:t xml:space="preserve">Vlastimil Navrátil, MBA, ředitelem podniku </w:t>
      </w:r>
      <w:r>
        <w:rPr>
          <w:rFonts w:ascii="Times New Roman" w:hAnsi="Times New Roman" w:cs="Times New Roman"/>
          <w:sz w:val="24"/>
          <w:szCs w:val="24"/>
        </w:rPr>
        <w:t>a</w:t>
      </w:r>
      <w:r w:rsidR="000550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50FB">
        <w:rPr>
          <w:rFonts w:ascii="Times New Roman" w:hAnsi="Times New Roman" w:cs="Times New Roman"/>
          <w:sz w:val="24"/>
          <w:szCs w:val="24"/>
        </w:rPr>
        <w:t>ing.</w:t>
      </w:r>
      <w:proofErr w:type="gramEnd"/>
      <w:r w:rsidR="000550FB">
        <w:rPr>
          <w:rFonts w:ascii="Times New Roman" w:hAnsi="Times New Roman" w:cs="Times New Roman"/>
          <w:sz w:val="24"/>
          <w:szCs w:val="24"/>
        </w:rPr>
        <w:t xml:space="preserve"> Romanem </w:t>
      </w:r>
      <w:proofErr w:type="spellStart"/>
      <w:r w:rsidR="000550FB">
        <w:rPr>
          <w:rFonts w:ascii="Times New Roman" w:hAnsi="Times New Roman" w:cs="Times New Roman"/>
          <w:sz w:val="24"/>
          <w:szCs w:val="24"/>
        </w:rPr>
        <w:t>Dudašem</w:t>
      </w:r>
      <w:proofErr w:type="spellEnd"/>
      <w:r w:rsidR="000550FB">
        <w:rPr>
          <w:rFonts w:ascii="Times New Roman" w:hAnsi="Times New Roman" w:cs="Times New Roman"/>
          <w:sz w:val="24"/>
          <w:szCs w:val="24"/>
        </w:rPr>
        <w:t xml:space="preserve">, výkonným </w:t>
      </w:r>
      <w:r w:rsidR="00B431CC">
        <w:rPr>
          <w:rFonts w:ascii="Times New Roman" w:hAnsi="Times New Roman" w:cs="Times New Roman"/>
          <w:sz w:val="24"/>
          <w:szCs w:val="24"/>
        </w:rPr>
        <w:t>ř</w:t>
      </w:r>
      <w:r w:rsidRPr="0025537D">
        <w:rPr>
          <w:rFonts w:ascii="Times New Roman" w:hAnsi="Times New Roman" w:cs="Times New Roman"/>
          <w:sz w:val="24"/>
          <w:szCs w:val="24"/>
        </w:rPr>
        <w:t>editele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</w:p>
    <w:p w14:paraId="262A8EA7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F5C0F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a</w:t>
      </w:r>
    </w:p>
    <w:p w14:paraId="676B788C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C8F8B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7C9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……………………………</w:t>
      </w:r>
    </w:p>
    <w:p w14:paraId="141B8491" w14:textId="76F66018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IČ</w:t>
      </w:r>
      <w:r w:rsidR="005838B6">
        <w:rPr>
          <w:rFonts w:ascii="Times New Roman" w:hAnsi="Times New Roman" w:cs="Times New Roman"/>
          <w:sz w:val="24"/>
          <w:szCs w:val="24"/>
        </w:rPr>
        <w:t>O:</w:t>
      </w:r>
      <w:r w:rsidRPr="0025537D">
        <w:rPr>
          <w:rFonts w:ascii="Times New Roman" w:hAnsi="Times New Roman" w:cs="Times New Roman"/>
          <w:sz w:val="24"/>
          <w:szCs w:val="24"/>
        </w:rPr>
        <w:t xml:space="preserve"> </w:t>
      </w:r>
      <w:r w:rsidRPr="00C677C9">
        <w:rPr>
          <w:rFonts w:ascii="Times New Roman" w:hAnsi="Times New Roman" w:cs="Times New Roman"/>
          <w:sz w:val="24"/>
          <w:szCs w:val="24"/>
          <w:highlight w:val="yellow"/>
        </w:rPr>
        <w:t>……………………..</w:t>
      </w:r>
    </w:p>
    <w:p w14:paraId="7EB96392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 xml:space="preserve">se sídlem </w:t>
      </w:r>
      <w:r w:rsidRPr="00C677C9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</w:t>
      </w:r>
    </w:p>
    <w:p w14:paraId="292DE162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 xml:space="preserve">společnost zapsaná v obchodním rejstříku vedeném </w:t>
      </w:r>
      <w:r w:rsidRPr="00C677C9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r w:rsidRPr="0025537D">
        <w:rPr>
          <w:rFonts w:ascii="Times New Roman" w:hAnsi="Times New Roman" w:cs="Times New Roman"/>
          <w:sz w:val="24"/>
          <w:szCs w:val="24"/>
        </w:rPr>
        <w:t xml:space="preserve">  soudem v </w:t>
      </w:r>
      <w:r w:rsidRPr="00C677C9">
        <w:rPr>
          <w:rFonts w:ascii="Times New Roman" w:hAnsi="Times New Roman" w:cs="Times New Roman"/>
          <w:sz w:val="24"/>
          <w:szCs w:val="24"/>
          <w:highlight w:val="yellow"/>
        </w:rPr>
        <w:t>……………….,</w:t>
      </w:r>
      <w:r w:rsidRPr="00255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7D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25537D">
        <w:rPr>
          <w:rFonts w:ascii="Times New Roman" w:hAnsi="Times New Roman" w:cs="Times New Roman"/>
          <w:sz w:val="24"/>
          <w:szCs w:val="24"/>
        </w:rPr>
        <w:t xml:space="preserve">. zn. </w:t>
      </w:r>
      <w:r w:rsidRPr="00C677C9"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r w:rsidRPr="002553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C447E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 xml:space="preserve">zastoupená </w:t>
      </w:r>
      <w:r w:rsidRPr="00C677C9">
        <w:rPr>
          <w:rFonts w:ascii="Times New Roman" w:hAnsi="Times New Roman" w:cs="Times New Roman"/>
          <w:sz w:val="24"/>
          <w:szCs w:val="24"/>
          <w:highlight w:val="yellow"/>
        </w:rPr>
        <w:t>…………………., ……………………….</w:t>
      </w:r>
    </w:p>
    <w:p w14:paraId="1D4C7216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18771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(společn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25537D">
        <w:rPr>
          <w:rFonts w:ascii="Times New Roman" w:hAnsi="Times New Roman" w:cs="Times New Roman"/>
          <w:sz w:val="24"/>
          <w:szCs w:val="24"/>
        </w:rPr>
        <w:t xml:space="preserve"> též jen „</w:t>
      </w:r>
      <w:r w:rsidRPr="0025537D">
        <w:rPr>
          <w:rFonts w:ascii="Times New Roman" w:hAnsi="Times New Roman" w:cs="Times New Roman"/>
          <w:b/>
          <w:sz w:val="24"/>
          <w:szCs w:val="24"/>
        </w:rPr>
        <w:t xml:space="preserve">smluvní strany“ </w:t>
      </w:r>
      <w:r w:rsidRPr="0025537D">
        <w:rPr>
          <w:rFonts w:ascii="Times New Roman" w:hAnsi="Times New Roman" w:cs="Times New Roman"/>
          <w:sz w:val="24"/>
          <w:szCs w:val="24"/>
        </w:rPr>
        <w:t>či</w:t>
      </w:r>
      <w:r w:rsidRPr="0025537D">
        <w:rPr>
          <w:rFonts w:ascii="Times New Roman" w:hAnsi="Times New Roman" w:cs="Times New Roman"/>
          <w:b/>
          <w:sz w:val="24"/>
          <w:szCs w:val="24"/>
        </w:rPr>
        <w:t xml:space="preserve"> „strany</w:t>
      </w:r>
      <w:r w:rsidRPr="0025537D">
        <w:rPr>
          <w:rFonts w:ascii="Times New Roman" w:hAnsi="Times New Roman" w:cs="Times New Roman"/>
          <w:sz w:val="24"/>
          <w:szCs w:val="24"/>
        </w:rPr>
        <w:t>“ a jednotlivě „</w:t>
      </w:r>
      <w:r w:rsidRPr="0025537D">
        <w:rPr>
          <w:rFonts w:ascii="Times New Roman" w:hAnsi="Times New Roman" w:cs="Times New Roman"/>
          <w:b/>
          <w:sz w:val="24"/>
          <w:szCs w:val="24"/>
        </w:rPr>
        <w:t xml:space="preserve">smluvní strana“ </w:t>
      </w:r>
      <w:r w:rsidRPr="0025537D">
        <w:rPr>
          <w:rFonts w:ascii="Times New Roman" w:hAnsi="Times New Roman" w:cs="Times New Roman"/>
          <w:sz w:val="24"/>
          <w:szCs w:val="24"/>
        </w:rPr>
        <w:t>či</w:t>
      </w:r>
      <w:r w:rsidRPr="0025537D">
        <w:rPr>
          <w:rFonts w:ascii="Times New Roman" w:hAnsi="Times New Roman" w:cs="Times New Roman"/>
          <w:b/>
          <w:sz w:val="24"/>
          <w:szCs w:val="24"/>
        </w:rPr>
        <w:t xml:space="preserve"> „strana</w:t>
      </w:r>
      <w:r w:rsidRPr="0025537D">
        <w:rPr>
          <w:rFonts w:ascii="Times New Roman" w:hAnsi="Times New Roman" w:cs="Times New Roman"/>
          <w:sz w:val="24"/>
          <w:szCs w:val="24"/>
        </w:rPr>
        <w:t>“)</w:t>
      </w:r>
    </w:p>
    <w:p w14:paraId="5375BE89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B685B" w14:textId="77777777" w:rsidR="00C677C9" w:rsidRPr="0025537D" w:rsidRDefault="00C677C9" w:rsidP="00A601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 xml:space="preserve">uzavírají v souladu s ustanoveními § 1746 odst. 2 zákona č. 89/2012 Sb., občanský zákoník, </w:t>
      </w:r>
      <w:r w:rsidR="00A6010C">
        <w:rPr>
          <w:rFonts w:ascii="Times New Roman" w:hAnsi="Times New Roman" w:cs="Times New Roman"/>
          <w:sz w:val="24"/>
          <w:szCs w:val="24"/>
        </w:rPr>
        <w:t xml:space="preserve">ve znění pozdějších předpisů, tuto </w:t>
      </w:r>
      <w:r w:rsidRPr="0025537D">
        <w:rPr>
          <w:rFonts w:ascii="Times New Roman" w:hAnsi="Times New Roman" w:cs="Times New Roman"/>
          <w:sz w:val="24"/>
          <w:szCs w:val="24"/>
        </w:rPr>
        <w:t>dohodu o utajení důvěrných informací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17F5C0D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B3544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743AD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37D">
        <w:rPr>
          <w:rFonts w:ascii="Times New Roman" w:hAnsi="Times New Roman" w:cs="Times New Roman"/>
          <w:b/>
          <w:sz w:val="24"/>
          <w:szCs w:val="24"/>
        </w:rPr>
        <w:t xml:space="preserve">I. </w:t>
      </w:r>
      <w:r>
        <w:rPr>
          <w:rFonts w:ascii="Times New Roman" w:hAnsi="Times New Roman" w:cs="Times New Roman"/>
          <w:b/>
          <w:sz w:val="24"/>
          <w:szCs w:val="24"/>
        </w:rPr>
        <w:t>Účel</w:t>
      </w:r>
      <w:r w:rsidRPr="0025537D">
        <w:rPr>
          <w:rFonts w:ascii="Times New Roman" w:hAnsi="Times New Roman" w:cs="Times New Roman"/>
          <w:b/>
          <w:sz w:val="24"/>
          <w:szCs w:val="24"/>
        </w:rPr>
        <w:t xml:space="preserve"> dohody</w:t>
      </w:r>
    </w:p>
    <w:p w14:paraId="782C12BE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80D7E" w14:textId="27C7D69A" w:rsidR="00C677C9" w:rsidRPr="0025537D" w:rsidRDefault="00C677C9" w:rsidP="000550FB">
      <w:pPr>
        <w:pStyle w:val="Odstavecseseznamem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 xml:space="preserve">Smluvní strany </w:t>
      </w:r>
      <w:r w:rsidR="000550FB">
        <w:rPr>
          <w:rFonts w:ascii="Times New Roman" w:hAnsi="Times New Roman" w:cs="Times New Roman"/>
          <w:sz w:val="24"/>
          <w:szCs w:val="24"/>
        </w:rPr>
        <w:t>navazují vzájemnou spolupráci uzavřením smlouvy o dílo, jejímž předměte</w:t>
      </w:r>
      <w:r w:rsidR="000550FB" w:rsidRPr="000550FB">
        <w:rPr>
          <w:rFonts w:ascii="Times New Roman" w:hAnsi="Times New Roman" w:cs="Times New Roman"/>
          <w:sz w:val="24"/>
          <w:szCs w:val="24"/>
        </w:rPr>
        <w:t xml:space="preserve">m </w:t>
      </w:r>
      <w:r w:rsidR="000550FB" w:rsidRPr="000550FB">
        <w:rPr>
          <w:rFonts w:ascii="Times New Roman" w:eastAsia="Calibri" w:hAnsi="Times New Roman" w:cs="Times New Roman"/>
          <w:sz w:val="24"/>
          <w:szCs w:val="24"/>
        </w:rPr>
        <w:t xml:space="preserve">je provedení nového </w:t>
      </w:r>
      <w:r w:rsidR="000550FB" w:rsidRPr="000550FB">
        <w:rPr>
          <w:rFonts w:ascii="Times New Roman" w:hAnsi="Times New Roman" w:cs="Times New Roman"/>
          <w:sz w:val="24"/>
          <w:szCs w:val="24"/>
        </w:rPr>
        <w:t>řídicího systému SIMATIC ET200SP, který nahradí stávající řídící systém</w:t>
      </w:r>
      <w:r w:rsidR="000550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8A6806" w14:textId="77777777" w:rsidR="00C677C9" w:rsidRPr="0025537D" w:rsidRDefault="00C677C9" w:rsidP="00C677C9">
      <w:pPr>
        <w:pStyle w:val="Odstavecseseznamem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Účelem této dohody je zejména stanovení podmínek ochrany důvěrných informací</w:t>
      </w:r>
      <w:r>
        <w:rPr>
          <w:rFonts w:ascii="Times New Roman" w:hAnsi="Times New Roman" w:cs="Times New Roman"/>
          <w:sz w:val="24"/>
          <w:szCs w:val="24"/>
        </w:rPr>
        <w:t xml:space="preserve"> smluvních stran</w:t>
      </w:r>
      <w:r w:rsidRPr="0025537D">
        <w:rPr>
          <w:rFonts w:ascii="Times New Roman" w:hAnsi="Times New Roman" w:cs="Times New Roman"/>
          <w:sz w:val="24"/>
          <w:szCs w:val="24"/>
        </w:rPr>
        <w:t>, které si</w:t>
      </w:r>
      <w:r>
        <w:rPr>
          <w:rFonts w:ascii="Times New Roman" w:hAnsi="Times New Roman" w:cs="Times New Roman"/>
          <w:sz w:val="24"/>
          <w:szCs w:val="24"/>
        </w:rPr>
        <w:t xml:space="preserve"> smluvní strany </w:t>
      </w:r>
      <w:r w:rsidRPr="0025537D">
        <w:rPr>
          <w:rFonts w:ascii="Times New Roman" w:hAnsi="Times New Roman" w:cs="Times New Roman"/>
          <w:sz w:val="24"/>
          <w:szCs w:val="24"/>
        </w:rPr>
        <w:t>vzájemně sdělí či zpřístupní v souvislosti se vzájemnou obchodní spoluprací.</w:t>
      </w:r>
    </w:p>
    <w:p w14:paraId="7CC5926E" w14:textId="77777777" w:rsidR="00C677C9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F87A9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4486C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37D">
        <w:rPr>
          <w:rFonts w:ascii="Times New Roman" w:hAnsi="Times New Roman" w:cs="Times New Roman"/>
          <w:b/>
          <w:sz w:val="24"/>
          <w:szCs w:val="24"/>
        </w:rPr>
        <w:t>II. Důvěrné informace</w:t>
      </w:r>
    </w:p>
    <w:p w14:paraId="176B0B8A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6585F" w14:textId="77777777" w:rsidR="00C677C9" w:rsidRPr="0025537D" w:rsidRDefault="00C677C9" w:rsidP="00C677C9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Důvěrnými informacemi se pro účely této dohody rozumí:</w:t>
      </w:r>
    </w:p>
    <w:p w14:paraId="0898E093" w14:textId="77777777" w:rsidR="00C677C9" w:rsidRPr="0025537D" w:rsidRDefault="00C677C9" w:rsidP="00C677C9">
      <w:pPr>
        <w:pStyle w:val="Odstavecseseznamem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obchodní tajemství ve smyslu ustanovení § 504 občanského zákoníku,</w:t>
      </w:r>
    </w:p>
    <w:p w14:paraId="6BEC1362" w14:textId="77777777" w:rsidR="00C677C9" w:rsidRDefault="00C677C9" w:rsidP="00C677C9">
      <w:pPr>
        <w:pStyle w:val="Odstavecseseznamem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další informace získané přímo či zprostředkovaně v souvislosti s připravovanou či probíhající spoluprací smluvních stran, které jsou z pohledu podnikatelské činnosti smluvních stran důvěrné, a které nejsou veřejně dostupné, zejména technické</w:t>
      </w:r>
      <w:r>
        <w:rPr>
          <w:rFonts w:ascii="Times New Roman" w:hAnsi="Times New Roman" w:cs="Times New Roman"/>
          <w:sz w:val="24"/>
          <w:szCs w:val="24"/>
        </w:rPr>
        <w:t xml:space="preserve"> a technologické</w:t>
      </w:r>
      <w:r w:rsidRPr="0025537D">
        <w:rPr>
          <w:rFonts w:ascii="Times New Roman" w:hAnsi="Times New Roman" w:cs="Times New Roman"/>
          <w:sz w:val="24"/>
          <w:szCs w:val="24"/>
        </w:rPr>
        <w:t xml:space="preserve"> informace, údaje o finanční a hospodářské situaci a stavu majetku, cenách, maržích, o stávajících i předpokládaných obchodních partnerech, věřitelích a dlužnících, plány dalšího rozvoje, inovace a marketingové záměry, účetní doklady a obchodní knihy, informace o bezpečnostních systémech smluvních stran včetně počítačových bezpečnostních systémů, doklady a informace, které by mohly ohrozit přímo či nepřímo činnost či dobré jméno smluvních stran,</w:t>
      </w:r>
    </w:p>
    <w:p w14:paraId="5AB093D8" w14:textId="77777777" w:rsidR="00C677C9" w:rsidRPr="0025537D" w:rsidRDefault="00C677C9" w:rsidP="00C677C9">
      <w:pPr>
        <w:pStyle w:val="Odstavecseseznamem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lastRenderedPageBreak/>
        <w:t>soubor neveřejných informací, vnitřních dokumentů a smluv, jakož i všech informací získaných od smluvních stran navzájem, vzorové dokumenty smluvních stran a vnitřní právní dokumenty, pokud nejsou veřejně přístupné,</w:t>
      </w:r>
    </w:p>
    <w:p w14:paraId="4324A3A7" w14:textId="77777777" w:rsidR="00C677C9" w:rsidRPr="0025537D" w:rsidRDefault="00C677C9" w:rsidP="00C677C9">
      <w:pPr>
        <w:pStyle w:val="Odstavecseseznamem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veškeré další informace získané smluvní stranou od druhé smluvní strany přímo či nepřímo, v písemné, ústní, elektronické či jakékoliv jiné podobě před nebo po uzavření této dohody v souvislosti s připravovanou či probíhající obchodní spoluprací stran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37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to vše dále označováno jen jako</w:t>
      </w:r>
      <w:r w:rsidRPr="0025537D">
        <w:rPr>
          <w:rFonts w:ascii="Times New Roman" w:hAnsi="Times New Roman" w:cs="Times New Roman"/>
          <w:sz w:val="24"/>
          <w:szCs w:val="24"/>
        </w:rPr>
        <w:t xml:space="preserve"> „</w:t>
      </w:r>
      <w:r w:rsidRPr="0025537D">
        <w:rPr>
          <w:rFonts w:ascii="Times New Roman" w:hAnsi="Times New Roman" w:cs="Times New Roman"/>
          <w:b/>
          <w:sz w:val="24"/>
          <w:szCs w:val="24"/>
        </w:rPr>
        <w:t>důvěrné informace</w:t>
      </w:r>
      <w:r w:rsidRPr="0025537D">
        <w:rPr>
          <w:rFonts w:ascii="Times New Roman" w:hAnsi="Times New Roman" w:cs="Times New Roman"/>
          <w:sz w:val="24"/>
          <w:szCs w:val="24"/>
        </w:rPr>
        <w:t>“).</w:t>
      </w:r>
    </w:p>
    <w:p w14:paraId="6FA723DE" w14:textId="77777777" w:rsidR="00C677C9" w:rsidRPr="0025537D" w:rsidRDefault="00C677C9" w:rsidP="00C677C9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 xml:space="preserve">Veškeré důvěrné informace uvedené v odstavci 1) tohoto článku jsou součástí duševního vlastnictví (know-how) </w:t>
      </w:r>
      <w:r>
        <w:rPr>
          <w:rFonts w:ascii="Times New Roman" w:hAnsi="Times New Roman" w:cs="Times New Roman"/>
          <w:sz w:val="24"/>
          <w:szCs w:val="24"/>
        </w:rPr>
        <w:t>příslušné smluvní strany</w:t>
      </w:r>
      <w:r w:rsidRPr="0025537D">
        <w:rPr>
          <w:rFonts w:ascii="Times New Roman" w:hAnsi="Times New Roman" w:cs="Times New Roman"/>
          <w:sz w:val="24"/>
          <w:szCs w:val="24"/>
        </w:rPr>
        <w:t xml:space="preserve"> a jako takové jsou chráněny právními předpisy.</w:t>
      </w:r>
    </w:p>
    <w:p w14:paraId="7A17F28E" w14:textId="77777777" w:rsidR="00C677C9" w:rsidRPr="0025537D" w:rsidRDefault="00C677C9" w:rsidP="00C677C9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důvěrné informace nejsou pro účely této dohody považovány tyto</w:t>
      </w:r>
      <w:r w:rsidRPr="0025537D">
        <w:rPr>
          <w:rFonts w:ascii="Times New Roman" w:hAnsi="Times New Roman" w:cs="Times New Roman"/>
          <w:sz w:val="24"/>
          <w:szCs w:val="24"/>
        </w:rPr>
        <w:t xml:space="preserve"> informace:</w:t>
      </w:r>
    </w:p>
    <w:p w14:paraId="03C13BFC" w14:textId="77777777" w:rsidR="00C677C9" w:rsidRPr="0025537D" w:rsidRDefault="00C677C9" w:rsidP="00C677C9">
      <w:pPr>
        <w:pStyle w:val="Odstavecseseznamem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informace, které jsou známé v příslušných obchodních kruzích nebo se v budoucnu stanou běžně dostupnými prokazatelně jinak než porušením povinností smluvní strany obsažených v této dohodě,</w:t>
      </w:r>
    </w:p>
    <w:p w14:paraId="2726D28B" w14:textId="77777777" w:rsidR="00C677C9" w:rsidRPr="0025537D" w:rsidRDefault="00C677C9" w:rsidP="00C677C9">
      <w:pPr>
        <w:pStyle w:val="Odstavecseseznamem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informace, které smluvní strana získala dříve, než jí byly poskytnuty druhou smluvní stranou,</w:t>
      </w:r>
    </w:p>
    <w:p w14:paraId="1767E77B" w14:textId="77777777" w:rsidR="00C677C9" w:rsidRPr="0025537D" w:rsidRDefault="00C677C9" w:rsidP="00C677C9">
      <w:pPr>
        <w:pStyle w:val="Odstavecseseznamem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informace, které smluvní strana získala nebo získá od třetí osoby, která jejich poskytnutím neporušila zákon, a která nebyla vázána touto dohodou ani jinou dohodou, která by jí ukládala povinnost</w:t>
      </w:r>
      <w:r>
        <w:rPr>
          <w:rFonts w:ascii="Times New Roman" w:hAnsi="Times New Roman" w:cs="Times New Roman"/>
          <w:sz w:val="24"/>
          <w:szCs w:val="24"/>
        </w:rPr>
        <w:t xml:space="preserve"> takové informace</w:t>
      </w:r>
      <w:r w:rsidRPr="0025537D">
        <w:rPr>
          <w:rFonts w:ascii="Times New Roman" w:hAnsi="Times New Roman" w:cs="Times New Roman"/>
          <w:sz w:val="24"/>
          <w:szCs w:val="24"/>
        </w:rPr>
        <w:t xml:space="preserve"> utajovat.</w:t>
      </w:r>
    </w:p>
    <w:p w14:paraId="08280A04" w14:textId="77777777" w:rsidR="00C677C9" w:rsidRPr="0025537D" w:rsidRDefault="00C677C9" w:rsidP="00C677C9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314F501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7C7A8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37D">
        <w:rPr>
          <w:rFonts w:ascii="Times New Roman" w:hAnsi="Times New Roman" w:cs="Times New Roman"/>
          <w:b/>
          <w:sz w:val="24"/>
          <w:szCs w:val="24"/>
        </w:rPr>
        <w:t xml:space="preserve">III. Povinnost </w:t>
      </w:r>
      <w:r>
        <w:rPr>
          <w:rFonts w:ascii="Times New Roman" w:hAnsi="Times New Roman" w:cs="Times New Roman"/>
          <w:b/>
          <w:sz w:val="24"/>
          <w:szCs w:val="24"/>
        </w:rPr>
        <w:t>utajovat důvěrné informace</w:t>
      </w:r>
    </w:p>
    <w:p w14:paraId="03835CE4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8F4DAD" w14:textId="77777777" w:rsidR="00C677C9" w:rsidRPr="0025537D" w:rsidRDefault="00C677C9" w:rsidP="00C677C9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Smluvní strany se touto dohodou zavazují uchovávat veškeré důvěrné informace druhé smluvní strany v naprosté tajnosti a tyto nezpřístupnit ani nesdělit žádné třetí osobě s výjimkou osob a za podmínek uvedených výslovně v této dohodě.</w:t>
      </w:r>
    </w:p>
    <w:p w14:paraId="51A3BE30" w14:textId="77777777" w:rsidR="00C677C9" w:rsidRPr="0025537D" w:rsidRDefault="00C677C9" w:rsidP="00C677C9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Smluvní strana je oprávněna zpřístupnit důvěrné informace druhé smluvní strany v nezbytném rozsahu a pouze těm svým zaměstnancům, auditorům nebo právním zástupcům, kteří je objektivně a nezbytně musí vzhledem ke své pracovní náplni znát. Smluvní strany se zavazují, že tito zaměstnanci, auditoři, konzultanti či právní poradci, kterým budou důvěrné informace nebo jejich části poskytnuty, budou nejpozději v okamžiku získání důvěrné informace sami vázáni povinností zachovávat mlčenlivost o takových důvěrných informacích ve stejném rozsahu, jaký vyplývá pro příslušnou smluvní stranu z této dohody.</w:t>
      </w:r>
    </w:p>
    <w:p w14:paraId="11C41733" w14:textId="77777777" w:rsidR="00C677C9" w:rsidRPr="0025537D" w:rsidRDefault="00C677C9" w:rsidP="00C677C9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Žádná smluvní strana nesmí pořizovat kopie ani reprodukce důvěrných informací nad rozsah odůvodněné objektivní potřeby.</w:t>
      </w:r>
    </w:p>
    <w:p w14:paraId="2ABAB840" w14:textId="77777777" w:rsidR="00C677C9" w:rsidRPr="0025537D" w:rsidRDefault="00C677C9" w:rsidP="00C677C9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Zpřístupnění jakékoli důvěrné informace smluvní stranou třetí osobě mimo případy výslovně uveden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25537D">
        <w:rPr>
          <w:rFonts w:ascii="Times New Roman" w:hAnsi="Times New Roman" w:cs="Times New Roman"/>
          <w:sz w:val="24"/>
          <w:szCs w:val="24"/>
        </w:rPr>
        <w:t xml:space="preserve"> v této dohodě je možné pouze s předchozím písemným souhlasem druhé smluvní strany.</w:t>
      </w:r>
    </w:p>
    <w:p w14:paraId="583B35FB" w14:textId="77777777" w:rsidR="00C677C9" w:rsidRPr="0025537D" w:rsidRDefault="00C677C9" w:rsidP="00C677C9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>Smluvní strany jsou povinny učinit veškerá opatření a vyvinout maximální úsilí k ochraně důvěrných informací před prozrazením. Za tímto účelem se smluvní strany zavazují učinit nezbytná opatření k maximálnímu zajištění nosičů důvěrných informací (listiny, diskety, CD</w:t>
      </w:r>
      <w:r>
        <w:rPr>
          <w:rFonts w:ascii="Times New Roman" w:hAnsi="Times New Roman" w:cs="Times New Roman"/>
          <w:bCs/>
          <w:sz w:val="24"/>
          <w:szCs w:val="24"/>
        </w:rPr>
        <w:t>, DVD</w:t>
      </w:r>
      <w:r w:rsidRPr="0025537D">
        <w:rPr>
          <w:rFonts w:ascii="Times New Roman" w:hAnsi="Times New Roman" w:cs="Times New Roman"/>
          <w:bCs/>
          <w:sz w:val="24"/>
          <w:szCs w:val="24"/>
        </w:rPr>
        <w:t>, počítačové databáze</w:t>
      </w:r>
      <w:r>
        <w:rPr>
          <w:rFonts w:ascii="Times New Roman" w:hAnsi="Times New Roman" w:cs="Times New Roman"/>
          <w:bCs/>
          <w:sz w:val="24"/>
          <w:szCs w:val="24"/>
        </w:rPr>
        <w:t xml:space="preserve"> apod.</w:t>
      </w:r>
      <w:r w:rsidRPr="0025537D">
        <w:rPr>
          <w:rFonts w:ascii="Times New Roman" w:hAnsi="Times New Roman" w:cs="Times New Roman"/>
          <w:bCs/>
          <w:sz w:val="24"/>
          <w:szCs w:val="24"/>
        </w:rPr>
        <w:t>) před jejich odcizením, ztrátou, poškozením či zpřístupněním třetím osobám, které k tomu nejsou oprávněny.</w:t>
      </w:r>
    </w:p>
    <w:p w14:paraId="7292CA01" w14:textId="77777777" w:rsidR="00C677C9" w:rsidRPr="0025537D" w:rsidRDefault="00C677C9" w:rsidP="00C677C9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>Každá smluvní strana se zavazuje druhé smluvní straně, že:</w:t>
      </w:r>
      <w:r w:rsidRPr="002553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C70D1" w14:textId="77777777" w:rsidR="00C677C9" w:rsidRPr="0025537D" w:rsidRDefault="00C677C9" w:rsidP="00C677C9">
      <w:pPr>
        <w:widowControl w:val="0"/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tLeast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>bude udržovat důvěrné informace v tajnosti,</w:t>
      </w:r>
    </w:p>
    <w:p w14:paraId="6960BD7E" w14:textId="77777777" w:rsidR="00C677C9" w:rsidRPr="0025537D" w:rsidRDefault="00C677C9" w:rsidP="00C677C9">
      <w:pPr>
        <w:widowControl w:val="0"/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tLeast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 xml:space="preserve">nepoužije </w:t>
      </w:r>
      <w:r>
        <w:rPr>
          <w:rFonts w:ascii="Times New Roman" w:hAnsi="Times New Roman" w:cs="Times New Roman"/>
          <w:bCs/>
          <w:sz w:val="24"/>
          <w:szCs w:val="24"/>
        </w:rPr>
        <w:t>důvěrné</w:t>
      </w:r>
      <w:r w:rsidRPr="0025537D">
        <w:rPr>
          <w:rFonts w:ascii="Times New Roman" w:hAnsi="Times New Roman" w:cs="Times New Roman"/>
          <w:bCs/>
          <w:sz w:val="24"/>
          <w:szCs w:val="24"/>
        </w:rPr>
        <w:t xml:space="preserve"> informace jinak, než za účelem obchodní spolupráce smluvních stran,</w:t>
      </w:r>
    </w:p>
    <w:p w14:paraId="3F52741F" w14:textId="77777777" w:rsidR="00C677C9" w:rsidRPr="0025537D" w:rsidRDefault="00C677C9" w:rsidP="00C677C9">
      <w:pPr>
        <w:widowControl w:val="0"/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tLeast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 xml:space="preserve">nepoužije důvěrné informace v rozporu se zájmem druhé smluvní strany, </w:t>
      </w:r>
    </w:p>
    <w:p w14:paraId="593DB1EF" w14:textId="77777777" w:rsidR="00C677C9" w:rsidRPr="0025537D" w:rsidRDefault="00C677C9" w:rsidP="00C677C9">
      <w:pPr>
        <w:widowControl w:val="0"/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tLeast"/>
        <w:ind w:left="851" w:right="42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>neposkytne nebo nezpřístupní důvěrné informace třetí osobě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5537D">
        <w:rPr>
          <w:rFonts w:ascii="Times New Roman" w:hAnsi="Times New Roman" w:cs="Times New Roman"/>
          <w:bCs/>
          <w:sz w:val="24"/>
          <w:szCs w:val="24"/>
        </w:rPr>
        <w:t xml:space="preserve"> není-li v této dohodě</w:t>
      </w:r>
      <w:r w:rsidR="00A601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537D">
        <w:rPr>
          <w:rFonts w:ascii="Times New Roman" w:hAnsi="Times New Roman" w:cs="Times New Roman"/>
          <w:bCs/>
          <w:sz w:val="24"/>
          <w:szCs w:val="24"/>
        </w:rPr>
        <w:lastRenderedPageBreak/>
        <w:t>dohodnuto jinak.</w:t>
      </w:r>
    </w:p>
    <w:p w14:paraId="2EE01483" w14:textId="77777777" w:rsidR="00C677C9" w:rsidRPr="0025537D" w:rsidRDefault="00C677C9" w:rsidP="00C677C9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40" w:lineRule="auto"/>
        <w:ind w:left="567" w:right="420" w:hanging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>Za porušení povinností vyplývajících z této smlouvy je kvalifikováno mimo jiné jednání, jímž smluvní strana jiné osobě neoprávněně sdělí, zpřístupní, pro sebe nebo pro jiného využije důvěrné informace druhé smluvní strany či tyto využije v </w:t>
      </w:r>
      <w:proofErr w:type="spellStart"/>
      <w:r w:rsidRPr="0025537D">
        <w:rPr>
          <w:rFonts w:ascii="Times New Roman" w:hAnsi="Times New Roman" w:cs="Times New Roman"/>
          <w:bCs/>
          <w:sz w:val="24"/>
          <w:szCs w:val="24"/>
        </w:rPr>
        <w:t>nekalosoutěžním</w:t>
      </w:r>
      <w:proofErr w:type="spellEnd"/>
      <w:r w:rsidRPr="0025537D">
        <w:rPr>
          <w:rFonts w:ascii="Times New Roman" w:hAnsi="Times New Roman" w:cs="Times New Roman"/>
          <w:bCs/>
          <w:sz w:val="24"/>
          <w:szCs w:val="24"/>
        </w:rPr>
        <w:t xml:space="preserve"> jednání pro sebe či jiného, pokud je to v rozporu se zájmy druhé smluvní strany nebo v rozporu s touto dohodou.</w:t>
      </w:r>
    </w:p>
    <w:p w14:paraId="657FB4A3" w14:textId="77777777" w:rsidR="00C677C9" w:rsidRPr="0025537D" w:rsidRDefault="00C677C9" w:rsidP="00C677C9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40" w:lineRule="auto"/>
        <w:ind w:left="567" w:right="420" w:hanging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sz w:val="24"/>
          <w:szCs w:val="24"/>
        </w:rPr>
        <w:t xml:space="preserve">V případě ukončení </w:t>
      </w:r>
      <w:r>
        <w:rPr>
          <w:rFonts w:ascii="Times New Roman" w:hAnsi="Times New Roman" w:cs="Times New Roman"/>
          <w:sz w:val="24"/>
          <w:szCs w:val="24"/>
        </w:rPr>
        <w:t>této dohody</w:t>
      </w:r>
      <w:r w:rsidRPr="0025537D">
        <w:rPr>
          <w:rFonts w:ascii="Times New Roman" w:hAnsi="Times New Roman" w:cs="Times New Roman"/>
          <w:sz w:val="24"/>
          <w:szCs w:val="24"/>
        </w:rPr>
        <w:t xml:space="preserve"> z jakéhokoliv důvodu je každá smluvní strana oprávněna písemně vyzvat druhou smluvní stranu, aby jí vrátil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5537D">
        <w:rPr>
          <w:rFonts w:ascii="Times New Roman" w:hAnsi="Times New Roman" w:cs="Times New Roman"/>
          <w:sz w:val="24"/>
          <w:szCs w:val="24"/>
        </w:rPr>
        <w:t xml:space="preserve"> nejpozději do pěti pracovních dnů od doručení takové výzvy veškeré listinné, elektronické či jiné nosiče důvěrných informací, jejichž prostřednictvím jí byly důvěrné informace zpřístupněny, a aby zničila veškeré kopie (včetně elektronických) důvěrných informací anebo jejich částí, které si sama pořídil</w:t>
      </w:r>
      <w:r>
        <w:rPr>
          <w:rFonts w:ascii="Times New Roman" w:hAnsi="Times New Roman" w:cs="Times New Roman"/>
          <w:sz w:val="24"/>
          <w:szCs w:val="24"/>
        </w:rPr>
        <w:t>a; tímto však není dotčeno právo smluvní strany ponechat si důvěrné informace či záznamy o nich v rozsahu nezbytném pro účely uplatnění či bránění svých práv v případném soudním řízení.</w:t>
      </w:r>
      <w:r w:rsidRPr="0025537D">
        <w:rPr>
          <w:rFonts w:ascii="Times New Roman" w:hAnsi="Times New Roman" w:cs="Times New Roman"/>
          <w:sz w:val="24"/>
          <w:szCs w:val="24"/>
        </w:rPr>
        <w:t xml:space="preserve"> Pro vyloučení pochybností strany sjednávají, že splnění </w:t>
      </w:r>
      <w:r>
        <w:rPr>
          <w:rFonts w:ascii="Times New Roman" w:hAnsi="Times New Roman" w:cs="Times New Roman"/>
          <w:sz w:val="24"/>
          <w:szCs w:val="24"/>
        </w:rPr>
        <w:t>výše uvedené</w:t>
      </w:r>
      <w:r w:rsidRPr="0025537D">
        <w:rPr>
          <w:rFonts w:ascii="Times New Roman" w:hAnsi="Times New Roman" w:cs="Times New Roman"/>
          <w:sz w:val="24"/>
          <w:szCs w:val="24"/>
        </w:rPr>
        <w:t xml:space="preserve"> povinnosti nezbavuje žádnou smluvní stranu povinnosti zachovávat mlčenlivost o veškerých důvěrných informacích, které jí byly druhou smluvní stranou sděleny, a to i po skončení této dohody.</w:t>
      </w:r>
    </w:p>
    <w:p w14:paraId="6F41C341" w14:textId="77777777" w:rsidR="00C677C9" w:rsidRPr="0025537D" w:rsidRDefault="00C677C9" w:rsidP="00C677C9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40" w:lineRule="auto"/>
        <w:ind w:left="567" w:right="420" w:hanging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sz w:val="24"/>
          <w:szCs w:val="24"/>
        </w:rPr>
        <w:t>Smluvní strany sjednávají, že porušením povinností stanovených v této dohodě není, pokud smluvní strana poskytne důvěrné informace druhé smluvní strany v nezbytném rozsahu orgánům nebo osobám, které mají ze zákona právo na tyto informace a kontrolu činnosti smluvních stran. Smluvní strany se však zavazují, že v těchto případech budou o každé žádosti výše uvedených orgánů o sdělení jakékoli důvěrné informace bez zbytečného odkladu a předem druhou stranu písemně informovat a důvěrnou informaci poskytnou vždy pouze v rozsahu nezbytně nutném pro řádné splnění svých povinností vyplývajících z právních předpisů.</w:t>
      </w:r>
    </w:p>
    <w:p w14:paraId="48EC7FFC" w14:textId="77777777" w:rsidR="00C677C9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6CBA0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E943D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37D">
        <w:rPr>
          <w:rFonts w:ascii="Times New Roman" w:hAnsi="Times New Roman" w:cs="Times New Roman"/>
          <w:b/>
          <w:sz w:val="24"/>
          <w:szCs w:val="24"/>
        </w:rPr>
        <w:t>IV. Smluvní pokuta, náhrada škody</w:t>
      </w:r>
    </w:p>
    <w:p w14:paraId="64B9BD34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C53F3" w14:textId="77777777" w:rsidR="00C677C9" w:rsidRPr="0025537D" w:rsidRDefault="00C677C9" w:rsidP="00C677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sz w:val="24"/>
          <w:szCs w:val="24"/>
        </w:rPr>
        <w:t>Smluvní strany odpovídají za škodu způsobenou porušením povinnos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5537D">
        <w:rPr>
          <w:rFonts w:ascii="Times New Roman" w:hAnsi="Times New Roman" w:cs="Times New Roman"/>
          <w:sz w:val="24"/>
          <w:szCs w:val="24"/>
        </w:rPr>
        <w:t>í stanovených v této dohodě a povinností stanovených platnými právními předpisy.</w:t>
      </w:r>
    </w:p>
    <w:p w14:paraId="3C4D65DF" w14:textId="77777777" w:rsidR="00C677C9" w:rsidRPr="0025537D" w:rsidRDefault="00C677C9" w:rsidP="00C677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sz w:val="24"/>
          <w:szCs w:val="24"/>
        </w:rPr>
        <w:t xml:space="preserve">Při porušení nebo ohrožení práva na ochranu důvěrných informací je oprávněna poškozená smluvní strana domáhat se </w:t>
      </w:r>
      <w:r>
        <w:rPr>
          <w:rFonts w:ascii="Times New Roman" w:hAnsi="Times New Roman" w:cs="Times New Roman"/>
          <w:sz w:val="24"/>
          <w:szCs w:val="24"/>
        </w:rPr>
        <w:t xml:space="preserve">po druhé smluvní straně zejména </w:t>
      </w:r>
      <w:r w:rsidRPr="0025537D">
        <w:rPr>
          <w:rFonts w:ascii="Times New Roman" w:hAnsi="Times New Roman" w:cs="Times New Roman"/>
          <w:sz w:val="24"/>
          <w:szCs w:val="24"/>
        </w:rPr>
        <w:t>zdržení se takového jednání, odstranění závadného stavu, přiměřeného zadostiučinění i v penězích, náhrady škody a vydání bezdůvodného obohacení.</w:t>
      </w:r>
    </w:p>
    <w:p w14:paraId="0049F8A1" w14:textId="77777777" w:rsidR="00C677C9" w:rsidRPr="0025537D" w:rsidRDefault="00C677C9" w:rsidP="00C677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sz w:val="24"/>
          <w:szCs w:val="24"/>
        </w:rPr>
        <w:t>Pokud by zaviněným porušením povinností stanovených v této dohodě či povinností stanovených platnými právními předpisy došlo prokazatelně k poškození zájmů a dobrého jména poškozené smluvní strany u veřejnosti nebo v obchodních kruzích, zavazuje se smluvní strana, která škodu způsobila k náhradě škody tímto způsobené.</w:t>
      </w:r>
    </w:p>
    <w:p w14:paraId="30D3D915" w14:textId="3AFA9350" w:rsidR="00C677C9" w:rsidRPr="0025537D" w:rsidRDefault="00C677C9" w:rsidP="00C677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sz w:val="24"/>
          <w:szCs w:val="24"/>
        </w:rPr>
        <w:t>V případě, že smluvní strana poruší kteroukoli povinnost či závazek vyplývající z této dohody, zavazuje se zaplatit druhé smluvní straně smluvní pokutu ve výši</w:t>
      </w:r>
      <w:r w:rsidR="000550FB">
        <w:rPr>
          <w:rFonts w:ascii="Times New Roman" w:hAnsi="Times New Roman" w:cs="Times New Roman"/>
          <w:sz w:val="24"/>
          <w:szCs w:val="24"/>
        </w:rPr>
        <w:t> </w:t>
      </w:r>
      <w:r w:rsidR="004D2B4F" w:rsidRPr="00F45120">
        <w:rPr>
          <w:rFonts w:ascii="Times New Roman" w:hAnsi="Times New Roman" w:cs="Times New Roman"/>
          <w:sz w:val="24"/>
          <w:szCs w:val="24"/>
        </w:rPr>
        <w:t>10</w:t>
      </w:r>
      <w:r w:rsidR="005838B6" w:rsidRPr="00F45120">
        <w:rPr>
          <w:rFonts w:ascii="Times New Roman" w:hAnsi="Times New Roman" w:cs="Times New Roman"/>
          <w:sz w:val="24"/>
          <w:szCs w:val="24"/>
        </w:rPr>
        <w:t>0.000,-</w:t>
      </w:r>
      <w:r w:rsidR="00004E0C">
        <w:rPr>
          <w:rFonts w:ascii="Times New Roman" w:hAnsi="Times New Roman" w:cs="Times New Roman"/>
          <w:sz w:val="24"/>
          <w:szCs w:val="24"/>
        </w:rPr>
        <w:t> </w:t>
      </w:r>
      <w:r w:rsidRPr="0025537D">
        <w:rPr>
          <w:rFonts w:ascii="Times New Roman" w:hAnsi="Times New Roman" w:cs="Times New Roman"/>
          <w:sz w:val="24"/>
          <w:szCs w:val="24"/>
        </w:rPr>
        <w:t>Kč, a to za každé jednotlivé porušení povinnosti či závazku vyplývajícího z této dohody. Zaplacením smluvní pokuty není dotčen nárok na náhradu škody či jiné újmy.</w:t>
      </w:r>
    </w:p>
    <w:p w14:paraId="0113F758" w14:textId="77777777" w:rsidR="00B814B4" w:rsidRDefault="00B814B4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6FEBE" w14:textId="77777777" w:rsidR="00C677C9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EAA22" w14:textId="77777777" w:rsidR="00004E0C" w:rsidRDefault="00004E0C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3F455" w14:textId="77777777" w:rsidR="00004E0C" w:rsidRDefault="00004E0C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AA629" w14:textId="77777777" w:rsidR="00004E0C" w:rsidRPr="0025537D" w:rsidRDefault="00004E0C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7C380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37D">
        <w:rPr>
          <w:rFonts w:ascii="Times New Roman" w:hAnsi="Times New Roman" w:cs="Times New Roman"/>
          <w:b/>
          <w:sz w:val="24"/>
          <w:szCs w:val="24"/>
        </w:rPr>
        <w:lastRenderedPageBreak/>
        <w:t>V. Závěrečná ustanovení</w:t>
      </w:r>
    </w:p>
    <w:p w14:paraId="1223BE60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76AFB" w14:textId="6593F7D3" w:rsidR="00B814B4" w:rsidRPr="00B814B4" w:rsidRDefault="00B814B4" w:rsidP="00C677C9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14B4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Tato dohoda je uzavřena v elektronické podobě a nabývá platnosti připojením zaručených elektronických podpisů zástupců obou smluvních stran k témuž dokumentu a </w:t>
      </w:r>
      <w:r w:rsidR="00E002D4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účinnosti </w:t>
      </w:r>
      <w:r w:rsidRPr="00B814B4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doručením takto podepsaných dokumentů oběma smluvním stranám. </w:t>
      </w:r>
    </w:p>
    <w:p w14:paraId="4EFF6316" w14:textId="3085EFA0" w:rsidR="00B814B4" w:rsidRPr="00B814B4" w:rsidRDefault="00B814B4" w:rsidP="00C677C9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14B4">
        <w:rPr>
          <w:rFonts w:ascii="Times New Roman" w:hAnsi="Times New Roman" w:cs="Times New Roman"/>
          <w:sz w:val="24"/>
          <w:szCs w:val="24"/>
        </w:rPr>
        <w:t>Tato dohoda může být měněna či doplňována pouze dodatky uzavřeným v elektronické podobě.</w:t>
      </w:r>
    </w:p>
    <w:p w14:paraId="5BC5234A" w14:textId="51594A34" w:rsidR="00C677C9" w:rsidRPr="00B814B4" w:rsidRDefault="00C677C9" w:rsidP="00B814B4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14B4">
        <w:rPr>
          <w:rFonts w:ascii="Times New Roman" w:hAnsi="Times New Roman" w:cs="Times New Roman"/>
          <w:sz w:val="24"/>
          <w:szCs w:val="24"/>
        </w:rPr>
        <w:t>Tato dohoda se uzavírá na dobu neurčitou. Tato dohoda může být ukončena výpovědí kterékoli ze smluvních stran, a to i bez uvedení důvodu. Výpovědní lhůta činí tři měsíce a začíná plynout prvním dnem kalendářního měsíce následujícího po doručení výpovědi druhé smluvní straně. Výslovně se však ujednává, že povinnost smluvních stran zachovávat mlčenlivost o důvěrných informacích v rozsahu a způsobem dle této dohody, jakož i ostatní práva a povinnosti stran z této dohody vyplývající zůstávají zachována ještě po dobu 5 let od vypovězení či jiného ukončení této dohody. Pro vyloučení pochybností strany dále sjednávají, že povinnosti vyplývající z této smlouvy, které spočívají v povinnosti smluvních stran zdržet se určitého jednání, nejsou ve smyslu ustanovení § 1999 odst. 2 občanského zákoníku časově omezeny.</w:t>
      </w:r>
    </w:p>
    <w:p w14:paraId="34E7B716" w14:textId="77777777" w:rsidR="00C677C9" w:rsidRPr="00B814B4" w:rsidRDefault="00C677C9" w:rsidP="00C677C9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14B4">
        <w:rPr>
          <w:rFonts w:ascii="Times New Roman" w:hAnsi="Times New Roman" w:cs="Times New Roman"/>
          <w:sz w:val="24"/>
          <w:szCs w:val="24"/>
        </w:rPr>
        <w:t>Tato dohoda se řídí právním řádem České republiky s vyloučením jeho kolizních norem.</w:t>
      </w:r>
    </w:p>
    <w:p w14:paraId="386789C1" w14:textId="77777777" w:rsidR="00C677C9" w:rsidRPr="00B814B4" w:rsidRDefault="00C677C9" w:rsidP="00C677C9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71C84E1" w14:textId="77777777" w:rsidR="00C677C9" w:rsidRPr="00B814B4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2AECA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84961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01269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F083B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BA136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37D"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25537D">
        <w:rPr>
          <w:rFonts w:ascii="Times New Roman" w:hAnsi="Times New Roman" w:cs="Times New Roman"/>
          <w:b/>
          <w:sz w:val="24"/>
          <w:szCs w:val="24"/>
        </w:rPr>
        <w:tab/>
      </w:r>
      <w:r w:rsidRPr="0025537D">
        <w:rPr>
          <w:rFonts w:ascii="Times New Roman" w:hAnsi="Times New Roman" w:cs="Times New Roman"/>
          <w:b/>
          <w:sz w:val="24"/>
          <w:szCs w:val="24"/>
        </w:rPr>
        <w:tab/>
      </w:r>
      <w:r w:rsidRPr="0025537D">
        <w:rPr>
          <w:rFonts w:ascii="Times New Roman" w:hAnsi="Times New Roman" w:cs="Times New Roman"/>
          <w:b/>
          <w:sz w:val="24"/>
          <w:szCs w:val="24"/>
        </w:rPr>
        <w:tab/>
      </w:r>
      <w:r w:rsidRPr="0025537D">
        <w:rPr>
          <w:rFonts w:ascii="Times New Roman" w:hAnsi="Times New Roman" w:cs="Times New Roman"/>
          <w:b/>
          <w:sz w:val="24"/>
          <w:szCs w:val="24"/>
        </w:rPr>
        <w:tab/>
      </w:r>
      <w:r w:rsidRPr="0025537D">
        <w:rPr>
          <w:rFonts w:ascii="Times New Roman" w:hAnsi="Times New Roman" w:cs="Times New Roman"/>
          <w:b/>
          <w:sz w:val="24"/>
          <w:szCs w:val="24"/>
        </w:rPr>
        <w:tab/>
        <w:t>__________________</w:t>
      </w:r>
    </w:p>
    <w:p w14:paraId="23A49665" w14:textId="50D82668" w:rsidR="00C677C9" w:rsidRPr="0025537D" w:rsidRDefault="000550FB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0FB">
        <w:rPr>
          <w:rFonts w:ascii="Times New Roman" w:hAnsi="Times New Roman" w:cs="Times New Roman"/>
          <w:bCs/>
          <w:sz w:val="24"/>
          <w:szCs w:val="24"/>
        </w:rPr>
        <w:t>Ing. Roman Dudaš</w:t>
      </w:r>
      <w:r w:rsidR="00C03EB3" w:rsidRPr="000550FB">
        <w:rPr>
          <w:rFonts w:ascii="Times New Roman" w:hAnsi="Times New Roman" w:cs="Times New Roman"/>
          <w:bCs/>
          <w:sz w:val="24"/>
          <w:szCs w:val="24"/>
        </w:rPr>
        <w:tab/>
      </w:r>
      <w:r w:rsidR="00C677C9" w:rsidRPr="0025537D">
        <w:rPr>
          <w:rFonts w:ascii="Times New Roman" w:hAnsi="Times New Roman" w:cs="Times New Roman"/>
          <w:b/>
          <w:sz w:val="24"/>
          <w:szCs w:val="24"/>
        </w:rPr>
        <w:tab/>
      </w:r>
      <w:r w:rsidR="00C677C9" w:rsidRPr="0025537D">
        <w:rPr>
          <w:rFonts w:ascii="Times New Roman" w:hAnsi="Times New Roman" w:cs="Times New Roman"/>
          <w:b/>
          <w:sz w:val="24"/>
          <w:szCs w:val="24"/>
        </w:rPr>
        <w:tab/>
      </w:r>
      <w:r w:rsidR="00C677C9" w:rsidRPr="0025537D">
        <w:rPr>
          <w:rFonts w:ascii="Times New Roman" w:hAnsi="Times New Roman" w:cs="Times New Roman"/>
          <w:b/>
          <w:sz w:val="24"/>
          <w:szCs w:val="24"/>
        </w:rPr>
        <w:tab/>
      </w:r>
      <w:r w:rsidR="00C677C9" w:rsidRPr="0025537D">
        <w:rPr>
          <w:rFonts w:ascii="Times New Roman" w:hAnsi="Times New Roman" w:cs="Times New Roman"/>
          <w:b/>
          <w:sz w:val="24"/>
          <w:szCs w:val="24"/>
        </w:rPr>
        <w:tab/>
      </w:r>
      <w:r w:rsidR="00C20781" w:rsidRPr="00C20781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</w:p>
    <w:p w14:paraId="7C2A6B3E" w14:textId="5F07BC93" w:rsidR="00C677C9" w:rsidRPr="0025537D" w:rsidRDefault="000550FB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0FB">
        <w:rPr>
          <w:rFonts w:ascii="Times New Roman" w:hAnsi="Times New Roman" w:cs="Times New Roman"/>
          <w:sz w:val="24"/>
          <w:szCs w:val="24"/>
        </w:rPr>
        <w:t xml:space="preserve">výkonný </w:t>
      </w:r>
      <w:r w:rsidR="00C03EB3" w:rsidRPr="000550FB">
        <w:rPr>
          <w:rFonts w:ascii="Times New Roman" w:hAnsi="Times New Roman" w:cs="Times New Roman"/>
          <w:sz w:val="24"/>
          <w:szCs w:val="24"/>
        </w:rPr>
        <w:t>ředitel</w:t>
      </w:r>
      <w:r w:rsidR="00C03EB3">
        <w:rPr>
          <w:rFonts w:ascii="Times New Roman" w:hAnsi="Times New Roman" w:cs="Times New Roman"/>
          <w:sz w:val="24"/>
          <w:szCs w:val="24"/>
        </w:rPr>
        <w:t xml:space="preserve"> </w:t>
      </w:r>
      <w:r w:rsidR="00C03EB3">
        <w:rPr>
          <w:rFonts w:ascii="Times New Roman" w:hAnsi="Times New Roman" w:cs="Times New Roman"/>
          <w:sz w:val="24"/>
          <w:szCs w:val="24"/>
        </w:rPr>
        <w:tab/>
      </w:r>
      <w:r w:rsidR="00C677C9" w:rsidRPr="0025537D">
        <w:rPr>
          <w:rFonts w:ascii="Times New Roman" w:hAnsi="Times New Roman" w:cs="Times New Roman"/>
          <w:b/>
          <w:sz w:val="24"/>
          <w:szCs w:val="24"/>
        </w:rPr>
        <w:tab/>
      </w:r>
      <w:r w:rsidR="00C677C9" w:rsidRPr="0025537D">
        <w:rPr>
          <w:rFonts w:ascii="Times New Roman" w:hAnsi="Times New Roman" w:cs="Times New Roman"/>
          <w:b/>
          <w:sz w:val="24"/>
          <w:szCs w:val="24"/>
        </w:rPr>
        <w:tab/>
      </w:r>
      <w:r w:rsidR="00C677C9" w:rsidRPr="0025537D">
        <w:rPr>
          <w:rFonts w:ascii="Times New Roman" w:hAnsi="Times New Roman" w:cs="Times New Roman"/>
          <w:b/>
          <w:sz w:val="24"/>
          <w:szCs w:val="24"/>
        </w:rPr>
        <w:tab/>
      </w:r>
      <w:r w:rsidR="00C20781">
        <w:rPr>
          <w:rFonts w:ascii="Times New Roman" w:hAnsi="Times New Roman" w:cs="Times New Roman"/>
          <w:b/>
          <w:sz w:val="24"/>
          <w:szCs w:val="24"/>
        </w:rPr>
        <w:tab/>
      </w:r>
      <w:r w:rsidR="005838B6">
        <w:rPr>
          <w:rFonts w:ascii="Times New Roman" w:hAnsi="Times New Roman" w:cs="Times New Roman"/>
          <w:b/>
          <w:sz w:val="24"/>
          <w:szCs w:val="24"/>
        </w:rPr>
        <w:tab/>
      </w:r>
      <w:r w:rsidR="00C20781" w:rsidRPr="00C20781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</w:p>
    <w:p w14:paraId="02611F77" w14:textId="77777777" w:rsidR="00C677C9" w:rsidRPr="0025537D" w:rsidRDefault="00C20781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VOP CZ, s.p.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677C9" w:rsidRPr="0025537D">
        <w:rPr>
          <w:rFonts w:ascii="Times New Roman" w:hAnsi="Times New Roman" w:cs="Times New Roman"/>
          <w:sz w:val="24"/>
          <w:szCs w:val="24"/>
        </w:rPr>
        <w:tab/>
      </w:r>
      <w:r w:rsidR="00C677C9" w:rsidRPr="0025537D">
        <w:rPr>
          <w:rFonts w:ascii="Times New Roman" w:hAnsi="Times New Roman" w:cs="Times New Roman"/>
          <w:sz w:val="24"/>
          <w:szCs w:val="24"/>
        </w:rPr>
        <w:tab/>
      </w:r>
      <w:r w:rsidR="00C677C9" w:rsidRPr="0025537D">
        <w:rPr>
          <w:rFonts w:ascii="Times New Roman" w:hAnsi="Times New Roman" w:cs="Times New Roman"/>
          <w:sz w:val="24"/>
          <w:szCs w:val="24"/>
        </w:rPr>
        <w:tab/>
      </w:r>
      <w:r w:rsidR="00C677C9" w:rsidRPr="0025537D">
        <w:rPr>
          <w:rFonts w:ascii="Times New Roman" w:hAnsi="Times New Roman" w:cs="Times New Roman"/>
          <w:sz w:val="24"/>
          <w:szCs w:val="24"/>
        </w:rPr>
        <w:tab/>
      </w:r>
      <w:r w:rsidR="00C677C9" w:rsidRPr="00C20781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</w:p>
    <w:p w14:paraId="6300C81C" w14:textId="77777777" w:rsidR="00C677C9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9B6A3" w14:textId="77777777" w:rsidR="00C677C9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05B3C" w14:textId="77777777" w:rsidR="00C677C9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90CB3" w14:textId="77777777" w:rsidR="00C677C9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90B44" w14:textId="77777777" w:rsidR="00C677C9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1FA2E" w14:textId="77777777" w:rsidR="00C677C9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14:paraId="092EC271" w14:textId="26441102" w:rsidR="00B431CC" w:rsidRDefault="00B431CC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r w:rsidR="00FF3A3E">
        <w:rPr>
          <w:rFonts w:ascii="Times New Roman" w:hAnsi="Times New Roman" w:cs="Times New Roman"/>
          <w:sz w:val="24"/>
          <w:szCs w:val="24"/>
        </w:rPr>
        <w:t xml:space="preserve">Vlastimil Navrátil, MBA </w:t>
      </w:r>
    </w:p>
    <w:p w14:paraId="27ECB1BF" w14:textId="1C4D403D" w:rsidR="00C03EB3" w:rsidRDefault="00C03EB3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</w:t>
      </w:r>
      <w:r w:rsidRPr="005838B6">
        <w:rPr>
          <w:rFonts w:ascii="Times New Roman" w:hAnsi="Times New Roman" w:cs="Times New Roman"/>
          <w:sz w:val="24"/>
          <w:szCs w:val="24"/>
        </w:rPr>
        <w:t>editel podniku</w:t>
      </w:r>
    </w:p>
    <w:p w14:paraId="2970C9C0" w14:textId="3D3B5305" w:rsidR="00A6010C" w:rsidRPr="00B814B4" w:rsidRDefault="00A6010C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4B4">
        <w:rPr>
          <w:rFonts w:ascii="Times New Roman" w:hAnsi="Times New Roman" w:cs="Times New Roman"/>
          <w:sz w:val="24"/>
          <w:szCs w:val="24"/>
        </w:rPr>
        <w:t>VOP CZ, s.p.</w:t>
      </w:r>
    </w:p>
    <w:sectPr w:rsidR="00A6010C" w:rsidRPr="00B814B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892F8" w14:textId="77777777" w:rsidR="00EC43FA" w:rsidRDefault="00EC43FA">
      <w:pPr>
        <w:spacing w:after="0" w:line="240" w:lineRule="auto"/>
      </w:pPr>
      <w:r>
        <w:separator/>
      </w:r>
    </w:p>
  </w:endnote>
  <w:endnote w:type="continuationSeparator" w:id="0">
    <w:p w14:paraId="4B6C5B70" w14:textId="77777777" w:rsidR="00EC43FA" w:rsidRDefault="00EC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6B32A" w14:textId="77777777" w:rsidR="00C03EB3" w:rsidRPr="00B510CF" w:rsidRDefault="00F40160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B510CF">
      <w:rPr>
        <w:rFonts w:ascii="Times New Roman" w:hAnsi="Times New Roman" w:cs="Times New Roman"/>
        <w:sz w:val="18"/>
        <w:szCs w:val="18"/>
      </w:rPr>
      <w:t xml:space="preserve">Stránka </w:t>
    </w:r>
    <w:r w:rsidRPr="00B510CF">
      <w:rPr>
        <w:rFonts w:ascii="Times New Roman" w:hAnsi="Times New Roman" w:cs="Times New Roman"/>
        <w:sz w:val="18"/>
        <w:szCs w:val="18"/>
      </w:rPr>
      <w:fldChar w:fldCharType="begin"/>
    </w:r>
    <w:r w:rsidRPr="00B510CF">
      <w:rPr>
        <w:rFonts w:ascii="Times New Roman" w:hAnsi="Times New Roman" w:cs="Times New Roman"/>
        <w:sz w:val="18"/>
        <w:szCs w:val="18"/>
      </w:rPr>
      <w:instrText>PAGE  \* Arabic  \* MERGEFORMAT</w:instrText>
    </w:r>
    <w:r w:rsidRPr="00B510CF"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noProof/>
        <w:sz w:val="18"/>
        <w:szCs w:val="18"/>
      </w:rPr>
      <w:t>2</w:t>
    </w:r>
    <w:r w:rsidRPr="00B510CF">
      <w:rPr>
        <w:rFonts w:ascii="Times New Roman" w:hAnsi="Times New Roman" w:cs="Times New Roman"/>
        <w:sz w:val="18"/>
        <w:szCs w:val="18"/>
      </w:rPr>
      <w:fldChar w:fldCharType="end"/>
    </w:r>
    <w:r w:rsidRPr="00B510CF">
      <w:rPr>
        <w:rFonts w:ascii="Times New Roman" w:hAnsi="Times New Roman" w:cs="Times New Roman"/>
        <w:sz w:val="18"/>
        <w:szCs w:val="18"/>
      </w:rPr>
      <w:t xml:space="preserve"> z </w:t>
    </w:r>
    <w:r w:rsidRPr="00B510CF">
      <w:rPr>
        <w:rFonts w:ascii="Times New Roman" w:hAnsi="Times New Roman" w:cs="Times New Roman"/>
        <w:sz w:val="18"/>
        <w:szCs w:val="18"/>
      </w:rPr>
      <w:fldChar w:fldCharType="begin"/>
    </w:r>
    <w:r w:rsidRPr="00B510CF">
      <w:rPr>
        <w:rFonts w:ascii="Times New Roman" w:hAnsi="Times New Roman" w:cs="Times New Roman"/>
        <w:sz w:val="18"/>
        <w:szCs w:val="18"/>
      </w:rPr>
      <w:instrText>NUMPAGES  \* Arabic  \* MERGEFORMAT</w:instrText>
    </w:r>
    <w:r w:rsidRPr="00B510CF"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noProof/>
        <w:sz w:val="18"/>
        <w:szCs w:val="18"/>
      </w:rPr>
      <w:t>4</w:t>
    </w:r>
    <w:r w:rsidRPr="00B510CF">
      <w:rPr>
        <w:rFonts w:ascii="Times New Roman" w:hAnsi="Times New Roman" w:cs="Times New Roman"/>
        <w:sz w:val="18"/>
        <w:szCs w:val="18"/>
      </w:rPr>
      <w:fldChar w:fldCharType="end"/>
    </w:r>
  </w:p>
  <w:p w14:paraId="05642B80" w14:textId="77777777" w:rsidR="00C03EB3" w:rsidRPr="00B510CF" w:rsidRDefault="00C03EB3">
    <w:pPr>
      <w:pStyle w:val="Zpa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69D81" w14:textId="77777777" w:rsidR="00EC43FA" w:rsidRDefault="00EC43FA">
      <w:pPr>
        <w:spacing w:after="0" w:line="240" w:lineRule="auto"/>
      </w:pPr>
      <w:r>
        <w:separator/>
      </w:r>
    </w:p>
  </w:footnote>
  <w:footnote w:type="continuationSeparator" w:id="0">
    <w:p w14:paraId="51BE2ADA" w14:textId="77777777" w:rsidR="00EC43FA" w:rsidRDefault="00EC4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6FA07" w14:textId="11133C12" w:rsidR="00FA358F" w:rsidRDefault="00FA358F" w:rsidP="00FA358F"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1134"/>
        <w:tab w:val="left" w:pos="1452"/>
        <w:tab w:val="left" w:pos="6237"/>
      </w:tabs>
      <w:spacing w:after="0" w:line="240" w:lineRule="auto"/>
      <w:ind w:right="-567"/>
      <w:jc w:val="both"/>
      <w:rPr>
        <w:rFonts w:ascii="Arial" w:eastAsia="Arial Unicode MS" w:hAnsi="Arial" w:cs="Arial"/>
        <w:snapToGrid w:val="0"/>
        <w:color w:val="000000"/>
        <w:u w:color="000000"/>
        <w:bdr w:val="nil"/>
        <w:lang w:eastAsia="cs-CZ"/>
      </w:rPr>
    </w:pPr>
    <w:r>
      <w:rPr>
        <w:rFonts w:ascii="Arial" w:eastAsia="Arial Unicode MS" w:hAnsi="Arial" w:cs="Arial"/>
        <w:snapToGrid w:val="0"/>
        <w:color w:val="000000"/>
        <w:u w:color="000000"/>
        <w:bdr w:val="nil"/>
        <w:lang w:eastAsia="cs-CZ"/>
      </w:rPr>
      <w:tab/>
    </w:r>
    <w:r>
      <w:rPr>
        <w:rFonts w:ascii="Arial" w:eastAsia="Arial Unicode MS" w:hAnsi="Arial" w:cs="Arial"/>
        <w:snapToGrid w:val="0"/>
        <w:color w:val="000000"/>
        <w:u w:color="000000"/>
        <w:bdr w:val="nil"/>
        <w:lang w:eastAsia="cs-CZ"/>
      </w:rPr>
      <w:tab/>
    </w:r>
    <w:r>
      <w:rPr>
        <w:rFonts w:ascii="Arial" w:eastAsia="Arial Unicode MS" w:hAnsi="Arial" w:cs="Arial"/>
        <w:snapToGrid w:val="0"/>
        <w:color w:val="000000"/>
        <w:u w:color="000000"/>
        <w:bdr w:val="nil"/>
        <w:lang w:eastAsia="cs-CZ"/>
      </w:rPr>
      <w:tab/>
      <w:t>Příloha č. 2 smlouvy S268/25</w:t>
    </w:r>
  </w:p>
  <w:p w14:paraId="68A07781" w14:textId="77777777" w:rsidR="00FA358F" w:rsidRDefault="00FA35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7090"/>
    <w:multiLevelType w:val="singleLevel"/>
    <w:tmpl w:val="EA289A56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235073BF"/>
    <w:multiLevelType w:val="hybridMultilevel"/>
    <w:tmpl w:val="74F690A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5AE3BA7"/>
    <w:multiLevelType w:val="hybridMultilevel"/>
    <w:tmpl w:val="858CF15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C41280E"/>
    <w:multiLevelType w:val="hybridMultilevel"/>
    <w:tmpl w:val="ACB660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B4E6A"/>
    <w:multiLevelType w:val="hybridMultilevel"/>
    <w:tmpl w:val="E2C43C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627F2"/>
    <w:multiLevelType w:val="hybridMultilevel"/>
    <w:tmpl w:val="6C8814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E6A3E"/>
    <w:multiLevelType w:val="singleLevel"/>
    <w:tmpl w:val="563761A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7AC518D7"/>
    <w:multiLevelType w:val="hybridMultilevel"/>
    <w:tmpl w:val="5E66E8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7500A"/>
    <w:multiLevelType w:val="hybridMultilevel"/>
    <w:tmpl w:val="D2743266"/>
    <w:lvl w:ilvl="0" w:tplc="66F085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09213633">
    <w:abstractNumId w:val="0"/>
  </w:num>
  <w:num w:numId="2" w16cid:durableId="1488401709">
    <w:abstractNumId w:val="8"/>
  </w:num>
  <w:num w:numId="3" w16cid:durableId="220989365">
    <w:abstractNumId w:val="6"/>
  </w:num>
  <w:num w:numId="4" w16cid:durableId="25915364">
    <w:abstractNumId w:val="7"/>
  </w:num>
  <w:num w:numId="5" w16cid:durableId="924263599">
    <w:abstractNumId w:val="4"/>
  </w:num>
  <w:num w:numId="6" w16cid:durableId="627660682">
    <w:abstractNumId w:val="1"/>
  </w:num>
  <w:num w:numId="7" w16cid:durableId="1982271728">
    <w:abstractNumId w:val="2"/>
  </w:num>
  <w:num w:numId="8" w16cid:durableId="1541822854">
    <w:abstractNumId w:val="3"/>
  </w:num>
  <w:num w:numId="9" w16cid:durableId="17546643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7C9"/>
    <w:rsid w:val="00004E0C"/>
    <w:rsid w:val="000550FB"/>
    <w:rsid w:val="001664E7"/>
    <w:rsid w:val="001D2F43"/>
    <w:rsid w:val="001D66ED"/>
    <w:rsid w:val="004D2B4F"/>
    <w:rsid w:val="005838B6"/>
    <w:rsid w:val="005E5260"/>
    <w:rsid w:val="00711612"/>
    <w:rsid w:val="007C471B"/>
    <w:rsid w:val="008D12F3"/>
    <w:rsid w:val="009168AF"/>
    <w:rsid w:val="00A6010C"/>
    <w:rsid w:val="00B431CC"/>
    <w:rsid w:val="00B814B4"/>
    <w:rsid w:val="00C03EB3"/>
    <w:rsid w:val="00C20781"/>
    <w:rsid w:val="00C677C9"/>
    <w:rsid w:val="00CB1513"/>
    <w:rsid w:val="00D60499"/>
    <w:rsid w:val="00E002D4"/>
    <w:rsid w:val="00EC43FA"/>
    <w:rsid w:val="00EF7B1E"/>
    <w:rsid w:val="00F40160"/>
    <w:rsid w:val="00F45120"/>
    <w:rsid w:val="00FA358F"/>
    <w:rsid w:val="00FF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831B"/>
  <w15:chartTrackingRefBased/>
  <w15:docId w15:val="{EF9D7D6C-58B6-4B7C-8551-136B2747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7C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77C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677C9"/>
    <w:rPr>
      <w:b/>
      <w:bCs/>
    </w:rPr>
  </w:style>
  <w:style w:type="character" w:customStyle="1" w:styleId="nowrap">
    <w:name w:val="nowrap"/>
    <w:basedOn w:val="Standardnpsmoodstavce"/>
    <w:rsid w:val="00C677C9"/>
  </w:style>
  <w:style w:type="paragraph" w:styleId="Zhlav">
    <w:name w:val="header"/>
    <w:basedOn w:val="Normln"/>
    <w:link w:val="ZhlavChar"/>
    <w:uiPriority w:val="99"/>
    <w:unhideWhenUsed/>
    <w:rsid w:val="00C67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77C9"/>
  </w:style>
  <w:style w:type="paragraph" w:styleId="Zpat">
    <w:name w:val="footer"/>
    <w:basedOn w:val="Normln"/>
    <w:link w:val="ZpatChar"/>
    <w:uiPriority w:val="99"/>
    <w:unhideWhenUsed/>
    <w:rsid w:val="00C67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7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Horuta Michal</dc:creator>
  <cp:keywords/>
  <dc:description/>
  <cp:lastModifiedBy>Tomáš Kalafus</cp:lastModifiedBy>
  <cp:revision>2</cp:revision>
  <cp:lastPrinted>2025-11-18T10:11:00Z</cp:lastPrinted>
  <dcterms:created xsi:type="dcterms:W3CDTF">2025-11-26T08:23:00Z</dcterms:created>
  <dcterms:modified xsi:type="dcterms:W3CDTF">2025-11-26T08:23:00Z</dcterms:modified>
</cp:coreProperties>
</file>