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AEB48" w14:textId="77777777" w:rsidR="00A742A8" w:rsidRPr="00A742A8" w:rsidRDefault="00A742A8" w:rsidP="009E7647">
      <w:pPr>
        <w:pStyle w:val="Standard"/>
        <w:jc w:val="center"/>
        <w:rPr>
          <w:rFonts w:ascii="Arial" w:hAnsi="Arial" w:cs="Arial"/>
          <w:b/>
          <w:color w:val="000000"/>
          <w:sz w:val="28"/>
          <w:szCs w:val="28"/>
          <w:u w:val="single"/>
        </w:rPr>
      </w:pPr>
      <w:r w:rsidRPr="00A742A8">
        <w:rPr>
          <w:rFonts w:ascii="Arial" w:hAnsi="Arial" w:cs="Arial"/>
          <w:b/>
          <w:color w:val="000000"/>
          <w:sz w:val="28"/>
          <w:szCs w:val="28"/>
          <w:u w:val="single"/>
        </w:rPr>
        <w:t>Závazné obchodní podmínky</w:t>
      </w:r>
    </w:p>
    <w:p w14:paraId="03C1071F" w14:textId="77777777" w:rsidR="00A742A8" w:rsidRDefault="00A742A8" w:rsidP="00D631F6">
      <w:pPr>
        <w:pStyle w:val="Standard"/>
        <w:jc w:val="both"/>
        <w:rPr>
          <w:rFonts w:ascii="Arial" w:hAnsi="Arial" w:cs="Arial"/>
          <w:b/>
          <w:color w:val="000000"/>
          <w:sz w:val="22"/>
          <w:szCs w:val="22"/>
        </w:rPr>
      </w:pPr>
    </w:p>
    <w:p w14:paraId="1F3ADB33" w14:textId="054CCCE0" w:rsidR="00D631F6" w:rsidRPr="008D0E04" w:rsidRDefault="00D631F6" w:rsidP="00D631F6">
      <w:pPr>
        <w:pStyle w:val="Standard"/>
        <w:jc w:val="both"/>
        <w:rPr>
          <w:rFonts w:ascii="Arial" w:hAnsi="Arial" w:cs="Arial"/>
          <w:b/>
          <w:color w:val="000000"/>
          <w:sz w:val="22"/>
          <w:szCs w:val="22"/>
        </w:rPr>
      </w:pPr>
      <w:r w:rsidRPr="008D0E04">
        <w:rPr>
          <w:rFonts w:ascii="Arial" w:hAnsi="Arial" w:cs="Arial"/>
          <w:b/>
          <w:color w:val="000000"/>
          <w:sz w:val="22"/>
          <w:szCs w:val="22"/>
        </w:rPr>
        <w:t>Zadavatel požaduje, aby uchazeč předložil typizovaný návrh smlouvy, kde musejí být zaimplementovány tyto obchodní podmínky:</w:t>
      </w:r>
    </w:p>
    <w:p w14:paraId="2FF7EA14" w14:textId="77777777" w:rsidR="00D631F6" w:rsidRDefault="00D631F6" w:rsidP="00D631F6">
      <w:pPr>
        <w:pStyle w:val="Standard"/>
        <w:jc w:val="both"/>
        <w:rPr>
          <w:rFonts w:ascii="Arial" w:hAnsi="Arial" w:cs="Arial"/>
          <w:color w:val="000000"/>
          <w:sz w:val="22"/>
          <w:szCs w:val="22"/>
        </w:rPr>
      </w:pPr>
    </w:p>
    <w:p w14:paraId="342A320B" w14:textId="77777777" w:rsidR="0073228C" w:rsidRPr="004E34F2" w:rsidRDefault="0073228C" w:rsidP="0073228C">
      <w:pPr>
        <w:pBdr>
          <w:top w:val="single" w:sz="4" w:space="0" w:color="auto"/>
          <w:left w:val="single" w:sz="4" w:space="4" w:color="auto"/>
          <w:bottom w:val="single" w:sz="4" w:space="1" w:color="auto"/>
          <w:right w:val="single" w:sz="4" w:space="4" w:color="auto"/>
        </w:pBdr>
        <w:ind w:right="-2"/>
        <w:rPr>
          <w:b/>
          <w:bCs/>
          <w:sz w:val="18"/>
          <w:szCs w:val="18"/>
        </w:rPr>
      </w:pPr>
      <w:r w:rsidRPr="004E34F2">
        <w:rPr>
          <w:b/>
          <w:bCs/>
          <w:sz w:val="18"/>
          <w:szCs w:val="18"/>
        </w:rPr>
        <w:t>Smluvní podmínky</w:t>
      </w:r>
    </w:p>
    <w:p w14:paraId="51CEB05A" w14:textId="77777777" w:rsidR="0073228C" w:rsidRPr="004E34F2" w:rsidRDefault="0073228C" w:rsidP="0073228C">
      <w:pPr>
        <w:numPr>
          <w:ilvl w:val="0"/>
          <w:numId w:val="7"/>
        </w:numPr>
        <w:pBdr>
          <w:top w:val="single" w:sz="4" w:space="0" w:color="auto"/>
          <w:left w:val="single" w:sz="4" w:space="4" w:color="auto"/>
          <w:bottom w:val="single" w:sz="4" w:space="1" w:color="auto"/>
          <w:right w:val="single" w:sz="4" w:space="4" w:color="auto"/>
        </w:pBdr>
        <w:spacing w:after="0" w:line="240" w:lineRule="exact"/>
        <w:ind w:right="-2"/>
        <w:rPr>
          <w:sz w:val="18"/>
          <w:szCs w:val="18"/>
        </w:rPr>
      </w:pPr>
      <w:r w:rsidRPr="004E34F2">
        <w:rPr>
          <w:sz w:val="18"/>
          <w:szCs w:val="18"/>
        </w:rPr>
        <w:t>Předmětem smlouvy je závazek poskytovatele dodávat odběrateli v průběhu účinnosti smlouvy na základě odběratelem vystavených písemných ročních objednávek software specifikovaný v příloze č. 1 této smlouvy a poskytnout k tomuto software odběrateli příslušné licence (dále také jen „předmět plnění“) v rámci licenčního programu Microsoft (dále také jen „licenční program“), a to za podmínek touto smlouvou stanovených, v rozsahu specifikovaném v odběratelem vystavených objednávkách a v souladu se zadávacími podmínkami veřejné zakázky. Odběratel se zavazuje řádně dodaný předmět plnění, na který vystavil písemnou objednávku, převzít a zaplatit za něj dohodnutou cenu.</w:t>
      </w:r>
    </w:p>
    <w:p w14:paraId="01505D2B" w14:textId="77777777" w:rsidR="0073228C" w:rsidRPr="004E34F2" w:rsidRDefault="0073228C" w:rsidP="0073228C">
      <w:pPr>
        <w:numPr>
          <w:ilvl w:val="0"/>
          <w:numId w:val="7"/>
        </w:numPr>
        <w:pBdr>
          <w:top w:val="single" w:sz="4" w:space="0" w:color="auto"/>
          <w:left w:val="single" w:sz="4" w:space="4" w:color="auto"/>
          <w:bottom w:val="single" w:sz="4" w:space="1" w:color="auto"/>
          <w:right w:val="single" w:sz="4" w:space="4" w:color="auto"/>
        </w:pBdr>
        <w:spacing w:after="0" w:line="240" w:lineRule="exact"/>
        <w:ind w:right="-2"/>
        <w:rPr>
          <w:sz w:val="18"/>
          <w:szCs w:val="18"/>
        </w:rPr>
      </w:pPr>
      <w:r w:rsidRPr="004E34F2">
        <w:rPr>
          <w:sz w:val="18"/>
          <w:szCs w:val="18"/>
        </w:rPr>
        <w:t>Součástí plnění poskytovatele dle smlouvy je mimo jiné také poskytnutí servisní podpory za podmínek licenčního programu Microsoft.</w:t>
      </w:r>
    </w:p>
    <w:p w14:paraId="0312E064" w14:textId="77777777" w:rsidR="0073228C" w:rsidRPr="004E34F2" w:rsidRDefault="0073228C" w:rsidP="0073228C">
      <w:pPr>
        <w:pBdr>
          <w:top w:val="single" w:sz="4" w:space="0" w:color="auto"/>
          <w:left w:val="single" w:sz="4" w:space="4" w:color="auto"/>
          <w:bottom w:val="single" w:sz="4" w:space="1" w:color="auto"/>
          <w:right w:val="single" w:sz="4" w:space="4" w:color="auto"/>
        </w:pBdr>
        <w:ind w:right="-2"/>
        <w:rPr>
          <w:b/>
          <w:bCs/>
          <w:sz w:val="18"/>
          <w:szCs w:val="18"/>
        </w:rPr>
      </w:pPr>
      <w:r w:rsidRPr="004E34F2">
        <w:rPr>
          <w:b/>
          <w:bCs/>
          <w:sz w:val="18"/>
          <w:szCs w:val="18"/>
        </w:rPr>
        <w:t>Dodací podmínky</w:t>
      </w:r>
    </w:p>
    <w:p w14:paraId="0636FE6D" w14:textId="77777777" w:rsidR="0073228C" w:rsidRPr="004E34F2" w:rsidRDefault="0073228C" w:rsidP="0073228C">
      <w:pPr>
        <w:numPr>
          <w:ilvl w:val="0"/>
          <w:numId w:val="8"/>
        </w:numPr>
        <w:pBdr>
          <w:top w:val="single" w:sz="4" w:space="0" w:color="auto"/>
          <w:left w:val="single" w:sz="4" w:space="4" w:color="auto"/>
          <w:bottom w:val="single" w:sz="4" w:space="1" w:color="auto"/>
          <w:right w:val="single" w:sz="4" w:space="4" w:color="auto"/>
        </w:pBdr>
        <w:spacing w:after="0" w:line="240" w:lineRule="exact"/>
        <w:ind w:right="-2"/>
        <w:rPr>
          <w:sz w:val="18"/>
          <w:szCs w:val="18"/>
        </w:rPr>
      </w:pPr>
      <w:r w:rsidRPr="004E34F2">
        <w:rPr>
          <w:sz w:val="18"/>
          <w:szCs w:val="18"/>
        </w:rPr>
        <w:t>Odběratel je oprávněn objednávat software a licence definované v příloze č. 1 smlouvy podle svých aktuálních potřeb, a to za podmínek ve smlouvě stanovených.</w:t>
      </w:r>
    </w:p>
    <w:p w14:paraId="06CB4D04" w14:textId="77777777" w:rsidR="0073228C" w:rsidRPr="004E34F2" w:rsidRDefault="0073228C" w:rsidP="0073228C">
      <w:pPr>
        <w:numPr>
          <w:ilvl w:val="0"/>
          <w:numId w:val="8"/>
        </w:numPr>
        <w:pBdr>
          <w:top w:val="single" w:sz="4" w:space="0" w:color="auto"/>
          <w:left w:val="single" w:sz="4" w:space="4" w:color="auto"/>
          <w:bottom w:val="single" w:sz="4" w:space="1" w:color="auto"/>
          <w:right w:val="single" w:sz="4" w:space="4" w:color="auto"/>
        </w:pBdr>
        <w:spacing w:after="0" w:line="240" w:lineRule="exact"/>
        <w:ind w:right="-2"/>
        <w:rPr>
          <w:sz w:val="18"/>
          <w:szCs w:val="18"/>
        </w:rPr>
      </w:pPr>
      <w:r w:rsidRPr="004E34F2">
        <w:rPr>
          <w:sz w:val="18"/>
          <w:szCs w:val="18"/>
        </w:rPr>
        <w:t>Poskytovatel je povinen za podmínek smlouvy a za podmínek licenčního programu poskytovat odběrateli software a licence dle specifikace uvedené v objednávce a poskytovat servisní podporu po celou dobu účinnosti smlouvy. Odběratel je povinen software a licence dodávané poskytovatelem na základě odběratelem zasílaných objednávek převzít.</w:t>
      </w:r>
    </w:p>
    <w:p w14:paraId="40563A23" w14:textId="77777777" w:rsidR="0073228C" w:rsidRDefault="0073228C" w:rsidP="0073228C">
      <w:pPr>
        <w:numPr>
          <w:ilvl w:val="0"/>
          <w:numId w:val="8"/>
        </w:numPr>
        <w:pBdr>
          <w:top w:val="single" w:sz="4" w:space="0" w:color="auto"/>
          <w:left w:val="single" w:sz="4" w:space="4" w:color="auto"/>
          <w:bottom w:val="single" w:sz="4" w:space="1" w:color="auto"/>
          <w:right w:val="single" w:sz="4" w:space="4" w:color="auto"/>
        </w:pBdr>
        <w:spacing w:after="0" w:line="240" w:lineRule="exact"/>
        <w:ind w:right="-2"/>
        <w:rPr>
          <w:sz w:val="18"/>
          <w:szCs w:val="18"/>
        </w:rPr>
      </w:pPr>
      <w:r w:rsidRPr="004E34F2">
        <w:rPr>
          <w:sz w:val="18"/>
          <w:szCs w:val="18"/>
        </w:rPr>
        <w:t>Místem plnění je sídlo odběratele.</w:t>
      </w:r>
    </w:p>
    <w:p w14:paraId="47012D7C" w14:textId="77777777" w:rsidR="0073228C" w:rsidRDefault="0073228C" w:rsidP="0073228C">
      <w:pPr>
        <w:numPr>
          <w:ilvl w:val="0"/>
          <w:numId w:val="8"/>
        </w:numPr>
        <w:pBdr>
          <w:top w:val="single" w:sz="4" w:space="0" w:color="auto"/>
          <w:left w:val="single" w:sz="4" w:space="4" w:color="auto"/>
          <w:bottom w:val="single" w:sz="4" w:space="1" w:color="auto"/>
          <w:right w:val="single" w:sz="4" w:space="4" w:color="auto"/>
        </w:pBdr>
        <w:spacing w:after="0" w:line="240" w:lineRule="exact"/>
        <w:ind w:right="-2"/>
        <w:rPr>
          <w:sz w:val="18"/>
          <w:szCs w:val="18"/>
        </w:rPr>
      </w:pPr>
      <w:r w:rsidRPr="000341DC">
        <w:rPr>
          <w:sz w:val="18"/>
          <w:szCs w:val="18"/>
        </w:rPr>
        <w:t xml:space="preserve">Akceptace dodání prací, implementace či plnění provedeného poskytovatelem dle </w:t>
      </w:r>
      <w:r>
        <w:rPr>
          <w:sz w:val="18"/>
          <w:szCs w:val="18"/>
        </w:rPr>
        <w:t>přílohy č.1 T</w:t>
      </w:r>
      <w:r w:rsidRPr="000341DC">
        <w:rPr>
          <w:sz w:val="18"/>
          <w:szCs w:val="18"/>
        </w:rPr>
        <w:t>echnického zadání probíhá formou písemného předávacího protokolu podepsaného oprávněnými zástupci obou smluvních stran. Okamžikem podpisu předávacího protokolu se plnění považuje za řádně dokončené a převzaté odběratelem.</w:t>
      </w:r>
    </w:p>
    <w:p w14:paraId="62CE1026" w14:textId="1C6EAF99" w:rsidR="004D1A2A" w:rsidRPr="00185DFC" w:rsidRDefault="004D1A2A" w:rsidP="0073228C">
      <w:pPr>
        <w:numPr>
          <w:ilvl w:val="0"/>
          <w:numId w:val="8"/>
        </w:numPr>
        <w:pBdr>
          <w:top w:val="single" w:sz="4" w:space="0" w:color="auto"/>
          <w:left w:val="single" w:sz="4" w:space="4" w:color="auto"/>
          <w:bottom w:val="single" w:sz="4" w:space="1" w:color="auto"/>
          <w:right w:val="single" w:sz="4" w:space="4" w:color="auto"/>
        </w:pBdr>
        <w:spacing w:after="0" w:line="240" w:lineRule="exact"/>
        <w:ind w:right="-2"/>
        <w:rPr>
          <w:sz w:val="18"/>
          <w:szCs w:val="18"/>
        </w:rPr>
      </w:pPr>
      <w:r w:rsidRPr="00185DFC">
        <w:rPr>
          <w:sz w:val="18"/>
          <w:szCs w:val="18"/>
        </w:rPr>
        <w:t>Poskytovatel požaduje, aby po nabytí účinnosti smlouvy byl dodržen následující harmonogram:</w:t>
      </w:r>
    </w:p>
    <w:p w14:paraId="5CAA8D7D" w14:textId="11741534" w:rsidR="004D1A2A" w:rsidRPr="00185DFC" w:rsidRDefault="004D1A2A" w:rsidP="00371D4B">
      <w:pPr>
        <w:pBdr>
          <w:top w:val="single" w:sz="4" w:space="0" w:color="auto"/>
          <w:left w:val="single" w:sz="4" w:space="4" w:color="auto"/>
          <w:bottom w:val="single" w:sz="4" w:space="1" w:color="auto"/>
          <w:right w:val="single" w:sz="4" w:space="4" w:color="auto"/>
        </w:pBdr>
        <w:spacing w:after="0" w:line="240" w:lineRule="exact"/>
        <w:ind w:left="567" w:right="-2" w:hanging="425"/>
        <w:rPr>
          <w:sz w:val="18"/>
          <w:szCs w:val="18"/>
        </w:rPr>
      </w:pPr>
      <w:r w:rsidRPr="00185DFC">
        <w:rPr>
          <w:sz w:val="18"/>
          <w:szCs w:val="18"/>
        </w:rPr>
        <w:t xml:space="preserve">       - do 2 měsíců od účinnosti smlouvy – Implementace MDM + </w:t>
      </w:r>
      <w:proofErr w:type="spellStart"/>
      <w:r w:rsidRPr="00185DFC">
        <w:rPr>
          <w:sz w:val="18"/>
          <w:szCs w:val="18"/>
        </w:rPr>
        <w:t>Defender</w:t>
      </w:r>
      <w:proofErr w:type="spellEnd"/>
      <w:r w:rsidRPr="00185DFC">
        <w:rPr>
          <w:sz w:val="18"/>
          <w:szCs w:val="18"/>
        </w:rPr>
        <w:t xml:space="preserve"> včetně podpory v průběhu </w:t>
      </w:r>
      <w:r w:rsidR="00371D4B" w:rsidRPr="00185DFC">
        <w:rPr>
          <w:sz w:val="18"/>
          <w:szCs w:val="18"/>
        </w:rPr>
        <w:t xml:space="preserve"> </w:t>
      </w:r>
      <w:r w:rsidRPr="00185DFC">
        <w:rPr>
          <w:sz w:val="18"/>
          <w:szCs w:val="18"/>
        </w:rPr>
        <w:t>implementace</w:t>
      </w:r>
    </w:p>
    <w:p w14:paraId="5DE192F7" w14:textId="3D45E883" w:rsidR="004D1A2A" w:rsidRPr="004E34F2" w:rsidRDefault="004D1A2A" w:rsidP="004D1A2A">
      <w:pPr>
        <w:pBdr>
          <w:top w:val="single" w:sz="4" w:space="0" w:color="auto"/>
          <w:left w:val="single" w:sz="4" w:space="4" w:color="auto"/>
          <w:bottom w:val="single" w:sz="4" w:space="1" w:color="auto"/>
          <w:right w:val="single" w:sz="4" w:space="4" w:color="auto"/>
        </w:pBdr>
        <w:spacing w:after="0" w:line="240" w:lineRule="exact"/>
        <w:ind w:left="142" w:right="-2"/>
        <w:rPr>
          <w:sz w:val="18"/>
          <w:szCs w:val="18"/>
        </w:rPr>
      </w:pPr>
      <w:r w:rsidRPr="00185DFC">
        <w:rPr>
          <w:sz w:val="18"/>
          <w:szCs w:val="18"/>
        </w:rPr>
        <w:t xml:space="preserve">       - od 2. měsíce po dobu 6 měsíců následná podpora v rozsahu </w:t>
      </w:r>
      <w:r w:rsidR="00371D4B" w:rsidRPr="00185DFC">
        <w:rPr>
          <w:sz w:val="18"/>
          <w:szCs w:val="18"/>
        </w:rPr>
        <w:t>2 MD / měsíc</w:t>
      </w:r>
    </w:p>
    <w:p w14:paraId="133AD23B" w14:textId="77777777" w:rsidR="0073228C" w:rsidRPr="004E34F2" w:rsidRDefault="0073228C" w:rsidP="0073228C">
      <w:pPr>
        <w:pBdr>
          <w:top w:val="single" w:sz="4" w:space="0" w:color="auto"/>
          <w:left w:val="single" w:sz="4" w:space="4" w:color="auto"/>
          <w:bottom w:val="single" w:sz="4" w:space="1" w:color="auto"/>
          <w:right w:val="single" w:sz="4" w:space="4" w:color="auto"/>
        </w:pBdr>
        <w:ind w:right="-2"/>
        <w:rPr>
          <w:b/>
          <w:bCs/>
          <w:sz w:val="18"/>
          <w:szCs w:val="18"/>
        </w:rPr>
      </w:pPr>
      <w:r w:rsidRPr="004E34F2">
        <w:rPr>
          <w:b/>
          <w:bCs/>
          <w:sz w:val="18"/>
          <w:szCs w:val="18"/>
        </w:rPr>
        <w:t>Cenové podmínky</w:t>
      </w:r>
    </w:p>
    <w:p w14:paraId="529FCF4A" w14:textId="77777777" w:rsidR="0073228C" w:rsidRPr="004E34F2" w:rsidRDefault="0073228C" w:rsidP="0073228C">
      <w:pPr>
        <w:numPr>
          <w:ilvl w:val="0"/>
          <w:numId w:val="9"/>
        </w:numPr>
        <w:pBdr>
          <w:top w:val="single" w:sz="4" w:space="0" w:color="auto"/>
          <w:left w:val="single" w:sz="4" w:space="4" w:color="auto"/>
          <w:bottom w:val="single" w:sz="4" w:space="1" w:color="auto"/>
          <w:right w:val="single" w:sz="4" w:space="4" w:color="auto"/>
        </w:pBdr>
        <w:spacing w:after="0" w:line="240" w:lineRule="exact"/>
        <w:ind w:right="-2"/>
        <w:rPr>
          <w:sz w:val="18"/>
          <w:szCs w:val="18"/>
        </w:rPr>
      </w:pPr>
      <w:r w:rsidRPr="004E34F2">
        <w:rPr>
          <w:sz w:val="18"/>
          <w:szCs w:val="18"/>
        </w:rPr>
        <w:t>Jednotková cena za poskytování software a licencí po celou dobu účinnosti smlouvy je stanovena v příloze č. 1 této smlouvy. Jednotkovou cenou se pro účely smlouvy rozumí cena za jeden software a licenci poskytnutou na jeden rok.</w:t>
      </w:r>
    </w:p>
    <w:p w14:paraId="57E02A04" w14:textId="77777777" w:rsidR="0073228C" w:rsidRPr="004E34F2" w:rsidRDefault="0073228C" w:rsidP="0073228C">
      <w:pPr>
        <w:numPr>
          <w:ilvl w:val="0"/>
          <w:numId w:val="9"/>
        </w:numPr>
        <w:pBdr>
          <w:top w:val="single" w:sz="4" w:space="0" w:color="auto"/>
          <w:left w:val="single" w:sz="4" w:space="4" w:color="auto"/>
          <w:bottom w:val="single" w:sz="4" w:space="1" w:color="auto"/>
          <w:right w:val="single" w:sz="4" w:space="4" w:color="auto"/>
        </w:pBdr>
        <w:spacing w:after="0" w:line="240" w:lineRule="exact"/>
        <w:ind w:right="-2"/>
        <w:rPr>
          <w:sz w:val="18"/>
          <w:szCs w:val="18"/>
        </w:rPr>
      </w:pPr>
      <w:r w:rsidRPr="004E34F2">
        <w:rPr>
          <w:sz w:val="18"/>
          <w:szCs w:val="18"/>
        </w:rPr>
        <w:t>Jednotková cena je konečná – nejvýše přípustná po celou dobu účinnosti smlouvy. Jednotková cena obsahuje ocenění všech položek nutných k řádnému splnění všech závazků poskytovatele dle smlouvy, včetně veškerých nutných nákladů s tím spojených.  Poskytovatel není oprávněn účtovat žádné další částky v souvislosti s plněním smlouvy.</w:t>
      </w:r>
    </w:p>
    <w:p w14:paraId="4DB8B704" w14:textId="77777777" w:rsidR="0073228C" w:rsidRPr="004E34F2" w:rsidRDefault="0073228C" w:rsidP="0073228C">
      <w:pPr>
        <w:pBdr>
          <w:top w:val="single" w:sz="4" w:space="0" w:color="auto"/>
          <w:left w:val="single" w:sz="4" w:space="4" w:color="auto"/>
          <w:bottom w:val="single" w:sz="4" w:space="1" w:color="auto"/>
          <w:right w:val="single" w:sz="4" w:space="4" w:color="auto"/>
        </w:pBdr>
        <w:ind w:right="-2"/>
        <w:rPr>
          <w:b/>
          <w:bCs/>
          <w:sz w:val="18"/>
          <w:szCs w:val="18"/>
        </w:rPr>
      </w:pPr>
      <w:r w:rsidRPr="004E34F2">
        <w:rPr>
          <w:b/>
          <w:bCs/>
          <w:sz w:val="18"/>
          <w:szCs w:val="18"/>
        </w:rPr>
        <w:t>Platební ujednání</w:t>
      </w:r>
    </w:p>
    <w:p w14:paraId="3189F9B9" w14:textId="7211E024" w:rsidR="008620F6" w:rsidRPr="00185DFC" w:rsidRDefault="008620F6" w:rsidP="0073228C">
      <w:pPr>
        <w:numPr>
          <w:ilvl w:val="0"/>
          <w:numId w:val="10"/>
        </w:numPr>
        <w:pBdr>
          <w:top w:val="single" w:sz="4" w:space="0" w:color="auto"/>
          <w:left w:val="single" w:sz="4" w:space="4" w:color="auto"/>
          <w:bottom w:val="single" w:sz="4" w:space="1" w:color="auto"/>
          <w:right w:val="single" w:sz="4" w:space="4" w:color="auto"/>
        </w:pBdr>
        <w:spacing w:after="0" w:line="240" w:lineRule="exact"/>
        <w:ind w:right="-2"/>
        <w:rPr>
          <w:sz w:val="18"/>
          <w:szCs w:val="18"/>
        </w:rPr>
      </w:pPr>
      <w:r w:rsidRPr="00185DFC">
        <w:rPr>
          <w:sz w:val="18"/>
          <w:szCs w:val="18"/>
        </w:rPr>
        <w:t>Odběratel stanovuje finanční limit plnění veřejné zakázky dle této smlouvy, a to do výši 3 000 000 Kč bez DPH.</w:t>
      </w:r>
    </w:p>
    <w:p w14:paraId="4251ECF2" w14:textId="4643C92F" w:rsidR="0073228C" w:rsidRPr="004E34F2" w:rsidRDefault="0073228C" w:rsidP="0073228C">
      <w:pPr>
        <w:numPr>
          <w:ilvl w:val="0"/>
          <w:numId w:val="10"/>
        </w:numPr>
        <w:pBdr>
          <w:top w:val="single" w:sz="4" w:space="0" w:color="auto"/>
          <w:left w:val="single" w:sz="4" w:space="4" w:color="auto"/>
          <w:bottom w:val="single" w:sz="4" w:space="1" w:color="auto"/>
          <w:right w:val="single" w:sz="4" w:space="4" w:color="auto"/>
        </w:pBdr>
        <w:spacing w:after="0" w:line="240" w:lineRule="exact"/>
        <w:ind w:right="-2"/>
        <w:rPr>
          <w:sz w:val="18"/>
          <w:szCs w:val="18"/>
        </w:rPr>
      </w:pPr>
      <w:r w:rsidRPr="004E34F2">
        <w:rPr>
          <w:sz w:val="18"/>
          <w:szCs w:val="18"/>
        </w:rPr>
        <w:t>Cenu za poskytnuté plnění řádně a včas dodané odběrateli na základě písemné objednávky dle smlouvy uhradí odběratel poskytovateli na základě daňového dokladu (faktury), řádně vystaveného poskytovatelem, přičemž její výše se odvíjí od skutečně objednaného množství předmětu plnění, které bylo uvedeno v objednávce zaslané poskytovateli.</w:t>
      </w:r>
    </w:p>
    <w:p w14:paraId="5BFBC73F" w14:textId="77777777" w:rsidR="0073228C" w:rsidRPr="004E34F2" w:rsidRDefault="0073228C" w:rsidP="0073228C">
      <w:pPr>
        <w:numPr>
          <w:ilvl w:val="0"/>
          <w:numId w:val="10"/>
        </w:numPr>
        <w:pBdr>
          <w:top w:val="single" w:sz="4" w:space="0" w:color="auto"/>
          <w:left w:val="single" w:sz="4" w:space="4" w:color="auto"/>
          <w:bottom w:val="single" w:sz="4" w:space="1" w:color="auto"/>
          <w:right w:val="single" w:sz="4" w:space="4" w:color="auto"/>
        </w:pBdr>
        <w:spacing w:after="0" w:line="240" w:lineRule="exact"/>
        <w:ind w:right="-2"/>
        <w:rPr>
          <w:sz w:val="18"/>
          <w:szCs w:val="18"/>
        </w:rPr>
      </w:pPr>
      <w:r w:rsidRPr="004E34F2">
        <w:rPr>
          <w:sz w:val="18"/>
          <w:szCs w:val="18"/>
        </w:rPr>
        <w:t>Odběrateli budou faktury zasílány písemně poštou na adresu sídla společnosti nebo elektronicky na e-mailovou adresu fakturace@vop.cz.</w:t>
      </w:r>
    </w:p>
    <w:p w14:paraId="651792BA" w14:textId="77777777" w:rsidR="0073228C" w:rsidRPr="004E34F2" w:rsidRDefault="0073228C" w:rsidP="0073228C">
      <w:pPr>
        <w:numPr>
          <w:ilvl w:val="0"/>
          <w:numId w:val="10"/>
        </w:numPr>
        <w:pBdr>
          <w:top w:val="single" w:sz="4" w:space="0" w:color="auto"/>
          <w:left w:val="single" w:sz="4" w:space="4" w:color="auto"/>
          <w:bottom w:val="single" w:sz="4" w:space="1" w:color="auto"/>
          <w:right w:val="single" w:sz="4" w:space="4" w:color="auto"/>
        </w:pBdr>
        <w:spacing w:after="0" w:line="240" w:lineRule="exact"/>
        <w:ind w:right="-2"/>
        <w:rPr>
          <w:sz w:val="18"/>
          <w:szCs w:val="18"/>
        </w:rPr>
      </w:pPr>
      <w:r w:rsidRPr="004E34F2">
        <w:rPr>
          <w:sz w:val="18"/>
          <w:szCs w:val="18"/>
        </w:rPr>
        <w:t>Faktury musí obsahovat veškeré náležitosti daňového dokladu dle platných právních předpisů (zejména §28 odst. 2 zákona č.235/2004 Sb., o dani z přidané hodnoty, §435 zákona č. 89/2012 Sb., občanský zákoník a zákona č. 563/1991 Sb., o účetnictví, vše ve znění pozdějších předpisů). V případě že doklady nebudou obsahovat požadované náležitosti, popř. bude fakturováno vadné plnění, je odběratel oprávněn zaslat je ve lhůtě splatnosti zpět poskytovateli k doplnění, aniž se tak dostane do prodlení se splatností. Lhůta splatnosti počíná běžet v tomto případě znovu ode dne doručení doplněného nebo opraveného daňového dokladu odběrateli.</w:t>
      </w:r>
    </w:p>
    <w:p w14:paraId="5464D76A" w14:textId="77777777" w:rsidR="0073228C" w:rsidRPr="004E34F2" w:rsidRDefault="0073228C" w:rsidP="0073228C">
      <w:pPr>
        <w:numPr>
          <w:ilvl w:val="0"/>
          <w:numId w:val="10"/>
        </w:numPr>
        <w:pBdr>
          <w:top w:val="single" w:sz="4" w:space="0" w:color="auto"/>
          <w:left w:val="single" w:sz="4" w:space="4" w:color="auto"/>
          <w:bottom w:val="single" w:sz="4" w:space="1" w:color="auto"/>
          <w:right w:val="single" w:sz="4" w:space="4" w:color="auto"/>
        </w:pBdr>
        <w:spacing w:after="0" w:line="240" w:lineRule="exact"/>
        <w:ind w:right="-2"/>
        <w:rPr>
          <w:sz w:val="18"/>
          <w:szCs w:val="18"/>
        </w:rPr>
      </w:pPr>
      <w:r w:rsidRPr="004E34F2">
        <w:rPr>
          <w:sz w:val="18"/>
          <w:szCs w:val="18"/>
        </w:rPr>
        <w:lastRenderedPageBreak/>
        <w:t>Fakturace a jednotková cena za poskytnuté plnění bude vždy rozdělena do 4 totožných dílčích čtvrtletních plateb, přičemž jejichž výše se bude odvíjet od skutečně objednaného množství konkrétních software a licencí. Poskytovatel je povinen zaslat odběrateli fakturu nejpozději do 10. dne měsíce následujícího po čtvrtletí, za který je faktura vystavována. Splatnost faktury je 60 dnů ode dne jejího doručení odběrateli.</w:t>
      </w:r>
    </w:p>
    <w:p w14:paraId="3BA8E249" w14:textId="77777777" w:rsidR="0073228C" w:rsidRDefault="0073228C" w:rsidP="0073228C">
      <w:pPr>
        <w:numPr>
          <w:ilvl w:val="0"/>
          <w:numId w:val="10"/>
        </w:numPr>
        <w:pBdr>
          <w:top w:val="single" w:sz="4" w:space="0" w:color="auto"/>
          <w:left w:val="single" w:sz="4" w:space="4" w:color="auto"/>
          <w:bottom w:val="single" w:sz="4" w:space="1" w:color="auto"/>
          <w:right w:val="single" w:sz="4" w:space="4" w:color="auto"/>
        </w:pBdr>
        <w:spacing w:after="0" w:line="240" w:lineRule="exact"/>
        <w:ind w:right="-2"/>
        <w:rPr>
          <w:sz w:val="18"/>
          <w:szCs w:val="18"/>
        </w:rPr>
      </w:pPr>
      <w:r w:rsidRPr="004E34F2">
        <w:rPr>
          <w:sz w:val="18"/>
          <w:szCs w:val="18"/>
        </w:rPr>
        <w:t xml:space="preserve">Úhrada celkové ceny (skutečná cena fakturovaná s ohledem na počet objednaných software a licencí) bude prováděna v </w:t>
      </w:r>
      <w:r>
        <w:rPr>
          <w:sz w:val="18"/>
          <w:szCs w:val="18"/>
        </w:rPr>
        <w:t>Kč</w:t>
      </w:r>
      <w:r w:rsidRPr="004E34F2">
        <w:rPr>
          <w:sz w:val="18"/>
          <w:szCs w:val="18"/>
        </w:rPr>
        <w:t>. Faktura se považuje za včas uhrazenou, pokud je fakturovaná částka nejpozději v den splatnosti odepsána z účtu odběratele ve prospěch účtu poskytovatele.</w:t>
      </w:r>
      <w:r>
        <w:rPr>
          <w:sz w:val="18"/>
          <w:szCs w:val="18"/>
        </w:rPr>
        <w:t xml:space="preserve"> </w:t>
      </w:r>
      <w:r w:rsidRPr="00062FC7">
        <w:rPr>
          <w:sz w:val="18"/>
          <w:szCs w:val="18"/>
        </w:rPr>
        <w:t> </w:t>
      </w:r>
    </w:p>
    <w:p w14:paraId="58FDF01F" w14:textId="77777777" w:rsidR="0073228C" w:rsidRPr="004E34F2" w:rsidRDefault="0073228C" w:rsidP="0073228C">
      <w:pPr>
        <w:numPr>
          <w:ilvl w:val="0"/>
          <w:numId w:val="10"/>
        </w:numPr>
        <w:pBdr>
          <w:top w:val="single" w:sz="4" w:space="0" w:color="auto"/>
          <w:left w:val="single" w:sz="4" w:space="4" w:color="auto"/>
          <w:bottom w:val="single" w:sz="4" w:space="1" w:color="auto"/>
          <w:right w:val="single" w:sz="4" w:space="4" w:color="auto"/>
        </w:pBdr>
        <w:spacing w:after="0" w:line="240" w:lineRule="exact"/>
        <w:ind w:right="-2"/>
        <w:rPr>
          <w:sz w:val="18"/>
          <w:szCs w:val="18"/>
        </w:rPr>
      </w:pPr>
      <w:r w:rsidRPr="00062FC7">
        <w:rPr>
          <w:sz w:val="18"/>
          <w:szCs w:val="18"/>
        </w:rPr>
        <w:t xml:space="preserve">Fakturace implementačních prací provedených poskytovatelem dle technického zadání uvedeného v příloze č. 1 smlouvy bude realizována na základě řádně podepsaného předávacího protokolu. Cena </w:t>
      </w:r>
      <w:r>
        <w:rPr>
          <w:sz w:val="18"/>
          <w:szCs w:val="18"/>
        </w:rPr>
        <w:t xml:space="preserve">za podporu během implementace a následnou podporu </w:t>
      </w:r>
      <w:r w:rsidRPr="00062FC7">
        <w:rPr>
          <w:sz w:val="18"/>
          <w:szCs w:val="18"/>
        </w:rPr>
        <w:t>bude fakturována dle skutečně vykázaných a odběratelem odsouhlasených člověkodnů (MD), a to dle jednotkových cen uvedených ve smlouvě či její příloze. Poskytovatel je povinen doložit rozsah provedených prací průběžným nebo závěrečným výkazem práce</w:t>
      </w:r>
      <w:r>
        <w:rPr>
          <w:sz w:val="18"/>
          <w:szCs w:val="18"/>
        </w:rPr>
        <w:t>.</w:t>
      </w:r>
    </w:p>
    <w:p w14:paraId="20F1BACB" w14:textId="77777777" w:rsidR="0073228C" w:rsidRPr="004E34F2" w:rsidRDefault="0073228C" w:rsidP="0073228C">
      <w:pPr>
        <w:pBdr>
          <w:top w:val="single" w:sz="4" w:space="0" w:color="auto"/>
          <w:left w:val="single" w:sz="4" w:space="4" w:color="auto"/>
          <w:bottom w:val="single" w:sz="4" w:space="1" w:color="auto"/>
          <w:right w:val="single" w:sz="4" w:space="4" w:color="auto"/>
        </w:pBdr>
        <w:ind w:right="-2"/>
        <w:rPr>
          <w:b/>
          <w:bCs/>
          <w:sz w:val="18"/>
          <w:szCs w:val="18"/>
        </w:rPr>
      </w:pPr>
      <w:r w:rsidRPr="004E34F2">
        <w:rPr>
          <w:b/>
          <w:bCs/>
          <w:sz w:val="18"/>
          <w:szCs w:val="18"/>
        </w:rPr>
        <w:t>Smluvní pokuty a úrok z prodlení</w:t>
      </w:r>
    </w:p>
    <w:p w14:paraId="7497B5F0" w14:textId="77777777" w:rsidR="0073228C" w:rsidRPr="004E34F2" w:rsidRDefault="0073228C" w:rsidP="0073228C">
      <w:pPr>
        <w:numPr>
          <w:ilvl w:val="0"/>
          <w:numId w:val="11"/>
        </w:numPr>
        <w:pBdr>
          <w:top w:val="single" w:sz="4" w:space="0" w:color="auto"/>
          <w:left w:val="single" w:sz="4" w:space="4" w:color="auto"/>
          <w:bottom w:val="single" w:sz="4" w:space="1" w:color="auto"/>
          <w:right w:val="single" w:sz="4" w:space="4" w:color="auto"/>
        </w:pBdr>
        <w:spacing w:after="0" w:line="240" w:lineRule="exact"/>
        <w:ind w:right="-2"/>
        <w:rPr>
          <w:sz w:val="18"/>
          <w:szCs w:val="18"/>
        </w:rPr>
      </w:pPr>
      <w:r w:rsidRPr="004E34F2">
        <w:rPr>
          <w:sz w:val="18"/>
          <w:szCs w:val="18"/>
        </w:rPr>
        <w:t>V případě prodlení poskytovatele s dodáním předmětu plnění odběrateli ve stanoveném místě plnění je poskytovatel povinen zaplatit odběrateli smluvní pokutu ve výši 0,5 % z celkové ceny bez DPH takového předmětu plnění, jehož se prodlení týká, a to za každý i započatý den prodlení.</w:t>
      </w:r>
    </w:p>
    <w:p w14:paraId="7B2BC13A" w14:textId="77777777" w:rsidR="0073228C" w:rsidRPr="004E34F2" w:rsidRDefault="0073228C" w:rsidP="0073228C">
      <w:pPr>
        <w:numPr>
          <w:ilvl w:val="0"/>
          <w:numId w:val="11"/>
        </w:numPr>
        <w:pBdr>
          <w:top w:val="single" w:sz="4" w:space="0" w:color="auto"/>
          <w:left w:val="single" w:sz="4" w:space="4" w:color="auto"/>
          <w:bottom w:val="single" w:sz="4" w:space="1" w:color="auto"/>
          <w:right w:val="single" w:sz="4" w:space="4" w:color="auto"/>
        </w:pBdr>
        <w:spacing w:after="0" w:line="240" w:lineRule="exact"/>
        <w:ind w:right="-2"/>
        <w:rPr>
          <w:sz w:val="18"/>
          <w:szCs w:val="18"/>
        </w:rPr>
      </w:pPr>
      <w:r w:rsidRPr="004E34F2">
        <w:rPr>
          <w:sz w:val="18"/>
          <w:szCs w:val="18"/>
        </w:rPr>
        <w:t>Úhradou smluvní pokuty není omezeno ani jinak dotčeno právo na náhradu škody vzniklé v příčinné souvislosti s porušením povinnosti, na kterou se smluvní pokuta vztahuje.</w:t>
      </w:r>
    </w:p>
    <w:p w14:paraId="58A0D6D0" w14:textId="77777777" w:rsidR="0073228C" w:rsidRPr="004E34F2" w:rsidRDefault="0073228C" w:rsidP="0073228C">
      <w:pPr>
        <w:numPr>
          <w:ilvl w:val="0"/>
          <w:numId w:val="11"/>
        </w:numPr>
        <w:pBdr>
          <w:top w:val="single" w:sz="4" w:space="0" w:color="auto"/>
          <w:left w:val="single" w:sz="4" w:space="4" w:color="auto"/>
          <w:bottom w:val="single" w:sz="4" w:space="1" w:color="auto"/>
          <w:right w:val="single" w:sz="4" w:space="4" w:color="auto"/>
        </w:pBdr>
        <w:spacing w:after="0" w:line="240" w:lineRule="exact"/>
        <w:ind w:right="-2"/>
        <w:rPr>
          <w:sz w:val="18"/>
          <w:szCs w:val="18"/>
        </w:rPr>
      </w:pPr>
      <w:r w:rsidRPr="004E34F2">
        <w:rPr>
          <w:sz w:val="18"/>
          <w:szCs w:val="18"/>
        </w:rPr>
        <w:t>Pro případ prodlení se splněním peněžitého závazku dle této smlouvy se obě smluvní strany dohodly na úroku z prodlení ve výši 0,05 % z dlužné částky za každý i započatý den prodlení až do úplného zaplacení.</w:t>
      </w:r>
    </w:p>
    <w:p w14:paraId="2D5DD66F" w14:textId="77777777" w:rsidR="0073228C" w:rsidRPr="004E34F2" w:rsidRDefault="0073228C" w:rsidP="0073228C">
      <w:pPr>
        <w:pBdr>
          <w:top w:val="single" w:sz="4" w:space="0" w:color="auto"/>
          <w:left w:val="single" w:sz="4" w:space="4" w:color="auto"/>
          <w:bottom w:val="single" w:sz="4" w:space="1" w:color="auto"/>
          <w:right w:val="single" w:sz="4" w:space="4" w:color="auto"/>
        </w:pBdr>
        <w:ind w:right="-2"/>
        <w:rPr>
          <w:b/>
          <w:bCs/>
          <w:sz w:val="18"/>
          <w:szCs w:val="18"/>
        </w:rPr>
      </w:pPr>
      <w:r w:rsidRPr="004E34F2">
        <w:rPr>
          <w:b/>
          <w:bCs/>
          <w:sz w:val="18"/>
          <w:szCs w:val="18"/>
        </w:rPr>
        <w:t>Ostatní ujednání</w:t>
      </w:r>
    </w:p>
    <w:p w14:paraId="57CCFBAB" w14:textId="086FAC64" w:rsidR="00711853" w:rsidRPr="00185DFC" w:rsidRDefault="00711853" w:rsidP="0073228C">
      <w:pPr>
        <w:numPr>
          <w:ilvl w:val="0"/>
          <w:numId w:val="12"/>
        </w:numPr>
        <w:pBdr>
          <w:top w:val="single" w:sz="4" w:space="0" w:color="auto"/>
          <w:left w:val="single" w:sz="4" w:space="4" w:color="auto"/>
          <w:bottom w:val="single" w:sz="4" w:space="1" w:color="auto"/>
          <w:right w:val="single" w:sz="4" w:space="4" w:color="auto"/>
        </w:pBdr>
        <w:spacing w:after="0" w:line="240" w:lineRule="exact"/>
        <w:ind w:right="-2"/>
        <w:rPr>
          <w:sz w:val="18"/>
          <w:szCs w:val="18"/>
        </w:rPr>
      </w:pPr>
      <w:r w:rsidRPr="00185DFC">
        <w:rPr>
          <w:sz w:val="18"/>
          <w:szCs w:val="18"/>
        </w:rPr>
        <w:t>Smlouva nabude účinnosti zveřejněním v registru smluv dle zákona č. 340/2015 Sb., o registru smluv, ve znění pozdějších předpisů.</w:t>
      </w:r>
    </w:p>
    <w:p w14:paraId="03F8373F" w14:textId="33826EF2" w:rsidR="0073228C" w:rsidRPr="00185DFC" w:rsidRDefault="0073228C" w:rsidP="0073228C">
      <w:pPr>
        <w:numPr>
          <w:ilvl w:val="0"/>
          <w:numId w:val="12"/>
        </w:numPr>
        <w:pBdr>
          <w:top w:val="single" w:sz="4" w:space="0" w:color="auto"/>
          <w:left w:val="single" w:sz="4" w:space="4" w:color="auto"/>
          <w:bottom w:val="single" w:sz="4" w:space="1" w:color="auto"/>
          <w:right w:val="single" w:sz="4" w:space="4" w:color="auto"/>
        </w:pBdr>
        <w:spacing w:after="0" w:line="240" w:lineRule="exact"/>
        <w:ind w:right="-2"/>
        <w:rPr>
          <w:sz w:val="18"/>
          <w:szCs w:val="18"/>
        </w:rPr>
      </w:pPr>
      <w:r w:rsidRPr="00185DFC">
        <w:rPr>
          <w:sz w:val="18"/>
          <w:szCs w:val="18"/>
        </w:rPr>
        <w:t>Smlouva se uzavírá na dobu určitou, a to na dobu jednoho roku od zveřejnění smlouvy</w:t>
      </w:r>
      <w:r w:rsidR="00EC51CA" w:rsidRPr="00185DFC">
        <w:rPr>
          <w:sz w:val="18"/>
          <w:szCs w:val="18"/>
        </w:rPr>
        <w:t>, nebo do vyčerpání finančního limitu 3 000 000 Kč bez DPH dle toho, která z těchto skutečností nastane dříve.</w:t>
      </w:r>
    </w:p>
    <w:p w14:paraId="646C13F9" w14:textId="77777777" w:rsidR="0073228C" w:rsidRPr="004E34F2" w:rsidRDefault="0073228C" w:rsidP="0073228C">
      <w:pPr>
        <w:numPr>
          <w:ilvl w:val="0"/>
          <w:numId w:val="12"/>
        </w:numPr>
        <w:pBdr>
          <w:top w:val="single" w:sz="4" w:space="0" w:color="auto"/>
          <w:left w:val="single" w:sz="4" w:space="4" w:color="auto"/>
          <w:bottom w:val="single" w:sz="4" w:space="1" w:color="auto"/>
          <w:right w:val="single" w:sz="4" w:space="4" w:color="auto"/>
        </w:pBdr>
        <w:spacing w:after="0" w:line="240" w:lineRule="exact"/>
        <w:ind w:right="-2"/>
        <w:rPr>
          <w:sz w:val="18"/>
          <w:szCs w:val="18"/>
        </w:rPr>
      </w:pPr>
      <w:r w:rsidRPr="004E34F2">
        <w:rPr>
          <w:sz w:val="18"/>
          <w:szCs w:val="18"/>
        </w:rPr>
        <w:t>Práva a povinnosti z této smlouvy nemohou být postupována na třetí osobu.</w:t>
      </w:r>
    </w:p>
    <w:p w14:paraId="2147181E" w14:textId="77777777" w:rsidR="0073228C" w:rsidRPr="004E34F2" w:rsidRDefault="0073228C" w:rsidP="0073228C">
      <w:pPr>
        <w:numPr>
          <w:ilvl w:val="0"/>
          <w:numId w:val="12"/>
        </w:numPr>
        <w:pBdr>
          <w:top w:val="single" w:sz="4" w:space="0" w:color="auto"/>
          <w:left w:val="single" w:sz="4" w:space="4" w:color="auto"/>
          <w:bottom w:val="single" w:sz="4" w:space="1" w:color="auto"/>
          <w:right w:val="single" w:sz="4" w:space="4" w:color="auto"/>
        </w:pBdr>
        <w:spacing w:after="0" w:line="240" w:lineRule="exact"/>
        <w:ind w:right="-2"/>
        <w:rPr>
          <w:sz w:val="18"/>
          <w:szCs w:val="18"/>
        </w:rPr>
      </w:pPr>
      <w:r w:rsidRPr="004E34F2">
        <w:rPr>
          <w:sz w:val="18"/>
          <w:szCs w:val="18"/>
        </w:rPr>
        <w:t>Odběratel je oprávněn odstoupit od smlouvy v případě, pokud je poskytovatel opakovaně v prodlení s předáním předmětu plnění odběrateli.</w:t>
      </w:r>
    </w:p>
    <w:p w14:paraId="3F74F683" w14:textId="77777777" w:rsidR="0073228C" w:rsidRPr="004E34F2" w:rsidRDefault="0073228C" w:rsidP="0073228C">
      <w:pPr>
        <w:numPr>
          <w:ilvl w:val="0"/>
          <w:numId w:val="12"/>
        </w:numPr>
        <w:pBdr>
          <w:top w:val="single" w:sz="4" w:space="0" w:color="auto"/>
          <w:left w:val="single" w:sz="4" w:space="4" w:color="auto"/>
          <w:bottom w:val="single" w:sz="4" w:space="1" w:color="auto"/>
          <w:right w:val="single" w:sz="4" w:space="4" w:color="auto"/>
        </w:pBdr>
        <w:spacing w:after="0" w:line="240" w:lineRule="exact"/>
        <w:ind w:right="-2"/>
        <w:rPr>
          <w:sz w:val="18"/>
          <w:szCs w:val="18"/>
        </w:rPr>
      </w:pPr>
      <w:r w:rsidRPr="004E34F2">
        <w:rPr>
          <w:sz w:val="18"/>
          <w:szCs w:val="18"/>
        </w:rPr>
        <w:t>Odběratel je dále oprávněn odstoupit od smlouvy v případě, že poskytovatelem není řádně a včas poskytována servisní podpora v rámci licenčního programu, a to ani po opětovném vyzvání odběratelem k jejímu zajištění.</w:t>
      </w:r>
    </w:p>
    <w:p w14:paraId="0521E19A" w14:textId="77777777" w:rsidR="0073228C" w:rsidRPr="004E34F2" w:rsidRDefault="0073228C" w:rsidP="0073228C">
      <w:pPr>
        <w:numPr>
          <w:ilvl w:val="0"/>
          <w:numId w:val="12"/>
        </w:numPr>
        <w:pBdr>
          <w:top w:val="single" w:sz="4" w:space="0" w:color="auto"/>
          <w:left w:val="single" w:sz="4" w:space="4" w:color="auto"/>
          <w:bottom w:val="single" w:sz="4" w:space="1" w:color="auto"/>
          <w:right w:val="single" w:sz="4" w:space="4" w:color="auto"/>
        </w:pBdr>
        <w:spacing w:after="0" w:line="240" w:lineRule="exact"/>
        <w:ind w:right="-2"/>
        <w:rPr>
          <w:sz w:val="18"/>
          <w:szCs w:val="18"/>
        </w:rPr>
      </w:pPr>
      <w:r w:rsidRPr="004E34F2">
        <w:rPr>
          <w:sz w:val="18"/>
          <w:szCs w:val="18"/>
        </w:rPr>
        <w:t>Odběratel je oprávněn smlouvu kdykoli vypovědět, a to i bez uvedení důvodu. Výpovědní lhůta činí jeden měsíc a počíná běžet prvního dne měsíce následujícího po doručení výpovědi poskytovateli.</w:t>
      </w:r>
    </w:p>
    <w:p w14:paraId="7FD87488" w14:textId="77777777" w:rsidR="0073228C" w:rsidRPr="004E34F2" w:rsidRDefault="0073228C" w:rsidP="0073228C">
      <w:pPr>
        <w:numPr>
          <w:ilvl w:val="0"/>
          <w:numId w:val="12"/>
        </w:numPr>
        <w:pBdr>
          <w:top w:val="single" w:sz="4" w:space="0" w:color="auto"/>
          <w:left w:val="single" w:sz="4" w:space="4" w:color="auto"/>
          <w:bottom w:val="single" w:sz="4" w:space="1" w:color="auto"/>
          <w:right w:val="single" w:sz="4" w:space="4" w:color="auto"/>
        </w:pBdr>
        <w:spacing w:after="0" w:line="240" w:lineRule="exact"/>
        <w:ind w:right="-2"/>
        <w:rPr>
          <w:sz w:val="18"/>
          <w:szCs w:val="18"/>
        </w:rPr>
      </w:pPr>
      <w:r w:rsidRPr="004E34F2">
        <w:rPr>
          <w:sz w:val="18"/>
          <w:szCs w:val="18"/>
        </w:rPr>
        <w:t>Smluvní strany berou na vědomí, že smlouva může být zveřejněna ve smyslu zák. č. 340/2015 Sb., o zvláštních podmínkách účinnosti některých smluv, uveřejňování těchto smluv a o registru smluv a zákona č. 134/2016 Sb., o zadávání veřejných zakázek.</w:t>
      </w:r>
    </w:p>
    <w:p w14:paraId="2DFB9053" w14:textId="77777777" w:rsidR="0073228C" w:rsidRPr="004E34F2" w:rsidRDefault="0073228C" w:rsidP="0073228C">
      <w:pPr>
        <w:numPr>
          <w:ilvl w:val="0"/>
          <w:numId w:val="12"/>
        </w:numPr>
        <w:pBdr>
          <w:top w:val="single" w:sz="4" w:space="0" w:color="auto"/>
          <w:left w:val="single" w:sz="4" w:space="4" w:color="auto"/>
          <w:bottom w:val="single" w:sz="4" w:space="1" w:color="auto"/>
          <w:right w:val="single" w:sz="4" w:space="4" w:color="auto"/>
        </w:pBdr>
        <w:spacing w:after="0" w:line="240" w:lineRule="exact"/>
        <w:ind w:right="-2"/>
        <w:rPr>
          <w:sz w:val="18"/>
          <w:szCs w:val="18"/>
        </w:rPr>
      </w:pPr>
      <w:r w:rsidRPr="004E34F2">
        <w:rPr>
          <w:sz w:val="18"/>
          <w:szCs w:val="18"/>
        </w:rPr>
        <w:t>Poskytovatel nesmí postoupit jakékoli své pohledávky za Objednatelem vyplývající z této smlouvy či v souvislosti s ní. V případě porušení této povinnosti je Poskytovatel povinen zaplatit zadavateli smluvní pokutu ve výši 25% z postoupené pohledávky.</w:t>
      </w:r>
    </w:p>
    <w:p w14:paraId="26DC9100" w14:textId="77777777" w:rsidR="0073228C" w:rsidRPr="004E34F2" w:rsidRDefault="0073228C" w:rsidP="0073228C">
      <w:pPr>
        <w:numPr>
          <w:ilvl w:val="0"/>
          <w:numId w:val="12"/>
        </w:numPr>
        <w:pBdr>
          <w:top w:val="single" w:sz="4" w:space="0" w:color="auto"/>
          <w:left w:val="single" w:sz="4" w:space="4" w:color="auto"/>
          <w:bottom w:val="single" w:sz="4" w:space="1" w:color="auto"/>
          <w:right w:val="single" w:sz="4" w:space="4" w:color="auto"/>
        </w:pBdr>
        <w:spacing w:after="0" w:line="240" w:lineRule="exact"/>
        <w:ind w:right="-2"/>
        <w:rPr>
          <w:sz w:val="18"/>
          <w:szCs w:val="18"/>
        </w:rPr>
      </w:pPr>
      <w:r w:rsidRPr="004E34F2">
        <w:rPr>
          <w:sz w:val="18"/>
          <w:szCs w:val="18"/>
        </w:rPr>
        <w:t>Poskytovatel nesmí započítat jakékoli své pohledávky za Objednatelem proti pohledávkám Objednatele za Poskytovatelem vyplývajícím z této smlouvy či v souvislosti s ní. V případě porušení této povinnosti je Poskytovatel povinen zaplatit Objednateli smluvní pokutu ve výši 25% částky, která byla započtena.</w:t>
      </w:r>
    </w:p>
    <w:p w14:paraId="76B38676" w14:textId="77777777" w:rsidR="0073228C" w:rsidRPr="004E34F2" w:rsidRDefault="0073228C" w:rsidP="0073228C">
      <w:pPr>
        <w:numPr>
          <w:ilvl w:val="0"/>
          <w:numId w:val="12"/>
        </w:numPr>
        <w:pBdr>
          <w:top w:val="single" w:sz="4" w:space="0" w:color="auto"/>
          <w:left w:val="single" w:sz="4" w:space="4" w:color="auto"/>
          <w:bottom w:val="single" w:sz="4" w:space="1" w:color="auto"/>
          <w:right w:val="single" w:sz="4" w:space="4" w:color="auto"/>
        </w:pBdr>
        <w:spacing w:after="0" w:line="240" w:lineRule="exact"/>
        <w:ind w:right="-2"/>
        <w:rPr>
          <w:sz w:val="18"/>
          <w:szCs w:val="18"/>
        </w:rPr>
      </w:pPr>
      <w:r w:rsidRPr="004E34F2">
        <w:rPr>
          <w:sz w:val="18"/>
          <w:szCs w:val="18"/>
        </w:rPr>
        <w:t>Poskytovatel nesmí zatížit (např. zástavním právem) jakékoli své pohledávky za Objednatelem vyplývající z této smlouvy či v souvislosti s ní. V případě porušení této povinnosti je Poskytovatel povinen zaplatit Objednateli smluvní pokutu ve výši 25% pohledávky, která je předmětem zatížení.</w:t>
      </w:r>
    </w:p>
    <w:p w14:paraId="32C7A136" w14:textId="77777777" w:rsidR="00D631F6" w:rsidRDefault="00D631F6" w:rsidP="0073228C">
      <w:pPr>
        <w:pStyle w:val="Standard"/>
        <w:jc w:val="both"/>
        <w:rPr>
          <w:rFonts w:ascii="Arial" w:hAnsi="Arial" w:cs="Arial"/>
          <w:color w:val="000000"/>
          <w:sz w:val="22"/>
          <w:szCs w:val="22"/>
        </w:rPr>
      </w:pPr>
    </w:p>
    <w:sectPr w:rsidR="00D631F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B1305" w14:textId="77777777" w:rsidR="001A0185" w:rsidRDefault="001A0185" w:rsidP="009E7647">
      <w:pPr>
        <w:spacing w:after="0"/>
      </w:pPr>
      <w:r>
        <w:separator/>
      </w:r>
    </w:p>
  </w:endnote>
  <w:endnote w:type="continuationSeparator" w:id="0">
    <w:p w14:paraId="263A2ABB" w14:textId="77777777" w:rsidR="001A0185" w:rsidRDefault="001A0185" w:rsidP="009E76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FEB9" w14:textId="77777777" w:rsidR="00A45C4A" w:rsidRDefault="00A45C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2527" w14:textId="77777777" w:rsidR="00A45C4A" w:rsidRDefault="00A45C4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50FBA" w14:textId="77777777" w:rsidR="00A45C4A" w:rsidRDefault="00A45C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CFBD2" w14:textId="77777777" w:rsidR="001A0185" w:rsidRDefault="001A0185" w:rsidP="009E7647">
      <w:pPr>
        <w:spacing w:after="0"/>
      </w:pPr>
      <w:r>
        <w:separator/>
      </w:r>
    </w:p>
  </w:footnote>
  <w:footnote w:type="continuationSeparator" w:id="0">
    <w:p w14:paraId="70B9E441" w14:textId="77777777" w:rsidR="001A0185" w:rsidRDefault="001A0185" w:rsidP="009E76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9DDF" w14:textId="77777777" w:rsidR="00A45C4A" w:rsidRDefault="00A45C4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6402" w14:textId="71F80420" w:rsidR="004A25DC" w:rsidRDefault="009E7647">
    <w:pPr>
      <w:pStyle w:val="Zhlav"/>
    </w:pPr>
    <w:r>
      <w:t xml:space="preserve">Příloha č. </w:t>
    </w:r>
    <w:r w:rsidR="00A45C4A">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5C7F3" w14:textId="77777777" w:rsidR="00A45C4A" w:rsidRDefault="00A45C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E2CC9"/>
    <w:multiLevelType w:val="hybridMultilevel"/>
    <w:tmpl w:val="1CC61A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C40978"/>
    <w:multiLevelType w:val="hybridMultilevel"/>
    <w:tmpl w:val="D72E8C50"/>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2" w15:restartNumberingAfterBreak="0">
    <w:nsid w:val="200A663B"/>
    <w:multiLevelType w:val="hybridMultilevel"/>
    <w:tmpl w:val="859AE78C"/>
    <w:lvl w:ilvl="0" w:tplc="04050001">
      <w:start w:val="1"/>
      <w:numFmt w:val="bullet"/>
      <w:lvlText w:val=""/>
      <w:lvlJc w:val="left"/>
      <w:pPr>
        <w:ind w:left="720" w:hanging="360"/>
      </w:pPr>
      <w:rPr>
        <w:rFonts w:ascii="Symbol" w:hAnsi="Symbol" w:hint="default"/>
      </w:rPr>
    </w:lvl>
    <w:lvl w:ilvl="1" w:tplc="6C489AFC">
      <w:numFmt w:val="bullet"/>
      <w:lvlText w:val="-"/>
      <w:lvlJc w:val="left"/>
      <w:pPr>
        <w:ind w:left="1440" w:hanging="360"/>
      </w:pPr>
      <w:rPr>
        <w:rFonts w:ascii="Times New Roman" w:eastAsia="Calibr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2476FFB"/>
    <w:multiLevelType w:val="hybridMultilevel"/>
    <w:tmpl w:val="9146C276"/>
    <w:lvl w:ilvl="0" w:tplc="DACA3B7E">
      <w:start w:val="1"/>
      <w:numFmt w:val="bullet"/>
      <w:lvlText w:val=""/>
      <w:lvlJc w:val="left"/>
      <w:pPr>
        <w:ind w:left="360" w:hanging="360"/>
      </w:pPr>
      <w:rPr>
        <w:rFonts w:ascii="Symbol" w:hAnsi="Symbol" w:hint="default"/>
        <w:sz w:val="24"/>
        <w:szCs w:val="24"/>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57D976D8"/>
    <w:multiLevelType w:val="hybridMultilevel"/>
    <w:tmpl w:val="DE420F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9590364"/>
    <w:multiLevelType w:val="hybridMultilevel"/>
    <w:tmpl w:val="D72E8C50"/>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6" w15:restartNumberingAfterBreak="0">
    <w:nsid w:val="650B1A5E"/>
    <w:multiLevelType w:val="hybridMultilevel"/>
    <w:tmpl w:val="D72E8C50"/>
    <w:lvl w:ilvl="0" w:tplc="2290449E">
      <w:start w:val="1"/>
      <w:numFmt w:val="decimal"/>
      <w:lvlText w:val="%1."/>
      <w:lvlJc w:val="lef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7" w15:restartNumberingAfterBreak="0">
    <w:nsid w:val="67545FC5"/>
    <w:multiLevelType w:val="hybridMultilevel"/>
    <w:tmpl w:val="50BCC8EE"/>
    <w:lvl w:ilvl="0" w:tplc="4F667282">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6D174F68"/>
    <w:multiLevelType w:val="hybridMultilevel"/>
    <w:tmpl w:val="FCE44798"/>
    <w:lvl w:ilvl="0" w:tplc="0DA4B64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78CE55AA"/>
    <w:multiLevelType w:val="hybridMultilevel"/>
    <w:tmpl w:val="D72E8C50"/>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0" w15:restartNumberingAfterBreak="0">
    <w:nsid w:val="7A166159"/>
    <w:multiLevelType w:val="hybridMultilevel"/>
    <w:tmpl w:val="D72E8C50"/>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1" w15:restartNumberingAfterBreak="0">
    <w:nsid w:val="7B4979EE"/>
    <w:multiLevelType w:val="hybridMultilevel"/>
    <w:tmpl w:val="D72E8C50"/>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1622688807">
    <w:abstractNumId w:val="3"/>
  </w:num>
  <w:num w:numId="2" w16cid:durableId="809245265">
    <w:abstractNumId w:val="0"/>
  </w:num>
  <w:num w:numId="3" w16cid:durableId="694040106">
    <w:abstractNumId w:val="2"/>
  </w:num>
  <w:num w:numId="4" w16cid:durableId="259921105">
    <w:abstractNumId w:val="4"/>
  </w:num>
  <w:num w:numId="5" w16cid:durableId="1281574482">
    <w:abstractNumId w:val="8"/>
  </w:num>
  <w:num w:numId="6" w16cid:durableId="1712001376">
    <w:abstractNumId w:val="7"/>
  </w:num>
  <w:num w:numId="7" w16cid:durableId="7840332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50267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39899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85892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80828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43893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F6"/>
    <w:rsid w:val="00005785"/>
    <w:rsid w:val="000062C0"/>
    <w:rsid w:val="00020D73"/>
    <w:rsid w:val="00093A97"/>
    <w:rsid w:val="000F1D97"/>
    <w:rsid w:val="001067B9"/>
    <w:rsid w:val="00122018"/>
    <w:rsid w:val="00185DFC"/>
    <w:rsid w:val="001860A4"/>
    <w:rsid w:val="001A0185"/>
    <w:rsid w:val="001C58F9"/>
    <w:rsid w:val="001E04C7"/>
    <w:rsid w:val="002302C1"/>
    <w:rsid w:val="0024185D"/>
    <w:rsid w:val="002721C6"/>
    <w:rsid w:val="002828FB"/>
    <w:rsid w:val="00290C72"/>
    <w:rsid w:val="00322732"/>
    <w:rsid w:val="00371D4B"/>
    <w:rsid w:val="00382B19"/>
    <w:rsid w:val="00470934"/>
    <w:rsid w:val="004A25DC"/>
    <w:rsid w:val="004C0CE4"/>
    <w:rsid w:val="004C675B"/>
    <w:rsid w:val="004D1A2A"/>
    <w:rsid w:val="0052176A"/>
    <w:rsid w:val="00543074"/>
    <w:rsid w:val="0058462E"/>
    <w:rsid w:val="005B14DB"/>
    <w:rsid w:val="005C1EF9"/>
    <w:rsid w:val="005D5D85"/>
    <w:rsid w:val="005E1FEA"/>
    <w:rsid w:val="006021AC"/>
    <w:rsid w:val="00615283"/>
    <w:rsid w:val="00631841"/>
    <w:rsid w:val="00642AB0"/>
    <w:rsid w:val="006E2547"/>
    <w:rsid w:val="00711853"/>
    <w:rsid w:val="0073228C"/>
    <w:rsid w:val="00750628"/>
    <w:rsid w:val="007A4F74"/>
    <w:rsid w:val="00807114"/>
    <w:rsid w:val="008167C3"/>
    <w:rsid w:val="00822A8F"/>
    <w:rsid w:val="008620F6"/>
    <w:rsid w:val="008C2AAF"/>
    <w:rsid w:val="008C7D54"/>
    <w:rsid w:val="009119D1"/>
    <w:rsid w:val="009837E2"/>
    <w:rsid w:val="0098626B"/>
    <w:rsid w:val="009E7647"/>
    <w:rsid w:val="00A26C03"/>
    <w:rsid w:val="00A37A4D"/>
    <w:rsid w:val="00A45C4A"/>
    <w:rsid w:val="00A6259A"/>
    <w:rsid w:val="00A742A8"/>
    <w:rsid w:val="00A97B85"/>
    <w:rsid w:val="00AE5907"/>
    <w:rsid w:val="00AF6B15"/>
    <w:rsid w:val="00B42D84"/>
    <w:rsid w:val="00B85389"/>
    <w:rsid w:val="00B91D84"/>
    <w:rsid w:val="00C71172"/>
    <w:rsid w:val="00CB60CB"/>
    <w:rsid w:val="00CB6DCF"/>
    <w:rsid w:val="00CF15CE"/>
    <w:rsid w:val="00D406C1"/>
    <w:rsid w:val="00D631F6"/>
    <w:rsid w:val="00DD48F4"/>
    <w:rsid w:val="00E20507"/>
    <w:rsid w:val="00E26D2E"/>
    <w:rsid w:val="00EC51CA"/>
    <w:rsid w:val="00ED0121"/>
    <w:rsid w:val="00EE01F8"/>
    <w:rsid w:val="00EE138B"/>
    <w:rsid w:val="00F14A48"/>
    <w:rsid w:val="00F45543"/>
    <w:rsid w:val="00F543D8"/>
    <w:rsid w:val="00F708E5"/>
    <w:rsid w:val="00F830AC"/>
    <w:rsid w:val="00F90D7F"/>
    <w:rsid w:val="00FB1AB2"/>
    <w:rsid w:val="00FB515F"/>
    <w:rsid w:val="00FC4148"/>
    <w:rsid w:val="00FD3BA6"/>
    <w:rsid w:val="00FE36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5BFD3"/>
  <w15:docId w15:val="{C3914167-F969-4C64-8D9D-1BA9F3C9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31F6"/>
    <w:pPr>
      <w:spacing w:after="120" w:line="240" w:lineRule="auto"/>
      <w:jc w:val="both"/>
    </w:pPr>
    <w:rPr>
      <w:rFonts w:ascii="Arial" w:eastAsia="Calibri"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D631F6"/>
    <w:pPr>
      <w:ind w:left="720"/>
      <w:contextualSpacing/>
    </w:pPr>
    <w:rPr>
      <w:rFonts w:cs="Times New Roman"/>
      <w:lang w:val="x-none"/>
    </w:rPr>
  </w:style>
  <w:style w:type="character" w:customStyle="1" w:styleId="OdstavecseseznamemChar">
    <w:name w:val="Odstavec se seznamem Char"/>
    <w:link w:val="Odstavecseseznamem"/>
    <w:uiPriority w:val="34"/>
    <w:rsid w:val="00D631F6"/>
    <w:rPr>
      <w:rFonts w:ascii="Arial" w:eastAsia="Calibri" w:hAnsi="Arial" w:cs="Times New Roman"/>
      <w:lang w:val="x-none"/>
    </w:rPr>
  </w:style>
  <w:style w:type="paragraph" w:customStyle="1" w:styleId="Standard">
    <w:name w:val="Standard"/>
    <w:uiPriority w:val="99"/>
    <w:rsid w:val="00D631F6"/>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character" w:styleId="Siln">
    <w:name w:val="Strong"/>
    <w:uiPriority w:val="22"/>
    <w:qFormat/>
    <w:rsid w:val="00D631F6"/>
    <w:rPr>
      <w:b/>
      <w:bCs/>
    </w:rPr>
  </w:style>
  <w:style w:type="paragraph" w:styleId="Textbubliny">
    <w:name w:val="Balloon Text"/>
    <w:basedOn w:val="Normln"/>
    <w:link w:val="TextbublinyChar"/>
    <w:uiPriority w:val="99"/>
    <w:semiHidden/>
    <w:unhideWhenUsed/>
    <w:rsid w:val="00FB1AB2"/>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B1AB2"/>
    <w:rPr>
      <w:rFonts w:ascii="Segoe UI" w:eastAsia="Calibri" w:hAnsi="Segoe UI" w:cs="Segoe UI"/>
      <w:sz w:val="18"/>
      <w:szCs w:val="18"/>
    </w:rPr>
  </w:style>
  <w:style w:type="character" w:styleId="Odkaznakoment">
    <w:name w:val="annotation reference"/>
    <w:basedOn w:val="Standardnpsmoodstavce"/>
    <w:uiPriority w:val="99"/>
    <w:semiHidden/>
    <w:unhideWhenUsed/>
    <w:rsid w:val="00020D73"/>
    <w:rPr>
      <w:sz w:val="16"/>
      <w:szCs w:val="16"/>
    </w:rPr>
  </w:style>
  <w:style w:type="paragraph" w:styleId="Textkomente">
    <w:name w:val="annotation text"/>
    <w:basedOn w:val="Normln"/>
    <w:link w:val="TextkomenteChar"/>
    <w:uiPriority w:val="99"/>
    <w:unhideWhenUsed/>
    <w:rsid w:val="00020D73"/>
    <w:rPr>
      <w:sz w:val="20"/>
      <w:szCs w:val="20"/>
    </w:rPr>
  </w:style>
  <w:style w:type="character" w:customStyle="1" w:styleId="TextkomenteChar">
    <w:name w:val="Text komentáře Char"/>
    <w:basedOn w:val="Standardnpsmoodstavce"/>
    <w:link w:val="Textkomente"/>
    <w:uiPriority w:val="99"/>
    <w:rsid w:val="00020D73"/>
    <w:rPr>
      <w:rFonts w:ascii="Arial" w:eastAsia="Calibri" w:hAnsi="Arial" w:cs="Arial"/>
      <w:sz w:val="20"/>
      <w:szCs w:val="20"/>
    </w:rPr>
  </w:style>
  <w:style w:type="paragraph" w:styleId="Pedmtkomente">
    <w:name w:val="annotation subject"/>
    <w:basedOn w:val="Textkomente"/>
    <w:next w:val="Textkomente"/>
    <w:link w:val="PedmtkomenteChar"/>
    <w:uiPriority w:val="99"/>
    <w:semiHidden/>
    <w:unhideWhenUsed/>
    <w:rsid w:val="00020D73"/>
    <w:rPr>
      <w:b/>
      <w:bCs/>
    </w:rPr>
  </w:style>
  <w:style w:type="character" w:customStyle="1" w:styleId="PedmtkomenteChar">
    <w:name w:val="Předmět komentáře Char"/>
    <w:basedOn w:val="TextkomenteChar"/>
    <w:link w:val="Pedmtkomente"/>
    <w:uiPriority w:val="99"/>
    <w:semiHidden/>
    <w:rsid w:val="00020D73"/>
    <w:rPr>
      <w:rFonts w:ascii="Arial" w:eastAsia="Calibri" w:hAnsi="Arial" w:cs="Arial"/>
      <w:b/>
      <w:bCs/>
      <w:sz w:val="20"/>
      <w:szCs w:val="20"/>
    </w:rPr>
  </w:style>
  <w:style w:type="paragraph" w:styleId="Revize">
    <w:name w:val="Revision"/>
    <w:hidden/>
    <w:uiPriority w:val="99"/>
    <w:semiHidden/>
    <w:rsid w:val="009119D1"/>
    <w:pPr>
      <w:spacing w:after="0" w:line="240" w:lineRule="auto"/>
    </w:pPr>
    <w:rPr>
      <w:rFonts w:ascii="Arial" w:eastAsia="Calibri" w:hAnsi="Arial" w:cs="Arial"/>
    </w:rPr>
  </w:style>
  <w:style w:type="paragraph" w:styleId="Zhlav">
    <w:name w:val="header"/>
    <w:basedOn w:val="Normln"/>
    <w:link w:val="ZhlavChar"/>
    <w:uiPriority w:val="99"/>
    <w:unhideWhenUsed/>
    <w:rsid w:val="009E7647"/>
    <w:pPr>
      <w:tabs>
        <w:tab w:val="center" w:pos="4536"/>
        <w:tab w:val="right" w:pos="9072"/>
      </w:tabs>
      <w:spacing w:after="0"/>
    </w:pPr>
  </w:style>
  <w:style w:type="character" w:customStyle="1" w:styleId="ZhlavChar">
    <w:name w:val="Záhlaví Char"/>
    <w:basedOn w:val="Standardnpsmoodstavce"/>
    <w:link w:val="Zhlav"/>
    <w:uiPriority w:val="99"/>
    <w:rsid w:val="009E7647"/>
    <w:rPr>
      <w:rFonts w:ascii="Arial" w:eastAsia="Calibri" w:hAnsi="Arial" w:cs="Arial"/>
    </w:rPr>
  </w:style>
  <w:style w:type="paragraph" w:styleId="Zpat">
    <w:name w:val="footer"/>
    <w:basedOn w:val="Normln"/>
    <w:link w:val="ZpatChar"/>
    <w:uiPriority w:val="99"/>
    <w:unhideWhenUsed/>
    <w:rsid w:val="009E7647"/>
    <w:pPr>
      <w:tabs>
        <w:tab w:val="center" w:pos="4536"/>
        <w:tab w:val="right" w:pos="9072"/>
      </w:tabs>
      <w:spacing w:after="0"/>
    </w:pPr>
  </w:style>
  <w:style w:type="character" w:customStyle="1" w:styleId="ZpatChar">
    <w:name w:val="Zápatí Char"/>
    <w:basedOn w:val="Standardnpsmoodstavce"/>
    <w:link w:val="Zpat"/>
    <w:uiPriority w:val="99"/>
    <w:rsid w:val="009E7647"/>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69971A-62C4-4111-92AF-240962E4F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414012-F2E4-475B-9F03-73EAC3AAB4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B98BDA-7D8A-4344-A014-77817693B0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1137</Words>
  <Characters>6710</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Bartoň Bronislav</dc:creator>
  <cp:lastModifiedBy>Hajníková Vendula</cp:lastModifiedBy>
  <cp:revision>16</cp:revision>
  <cp:lastPrinted>2021-10-12T12:22:00Z</cp:lastPrinted>
  <dcterms:created xsi:type="dcterms:W3CDTF">2025-08-26T11:39:00Z</dcterms:created>
  <dcterms:modified xsi:type="dcterms:W3CDTF">2026-03-23T10:02:00Z</dcterms:modified>
</cp:coreProperties>
</file>